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973" w:tblpY="1"/>
        <w:tblOverlap w:val="never"/>
        <w:tblW w:w="14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76"/>
        <w:gridCol w:w="6095"/>
        <w:gridCol w:w="6660"/>
      </w:tblGrid>
      <w:tr w:rsidR="00F63BE3" w:rsidRPr="00D1053E" w14:paraId="2E138518" w14:textId="77777777" w:rsidTr="00DC19BB">
        <w:trPr>
          <w:trHeight w:val="161"/>
        </w:trPr>
        <w:tc>
          <w:tcPr>
            <w:tcW w:w="562" w:type="dxa"/>
            <w:tcBorders>
              <w:top w:val="single" w:sz="4" w:space="0" w:color="auto"/>
              <w:left w:val="single" w:sz="4" w:space="0" w:color="auto"/>
              <w:bottom w:val="single" w:sz="4" w:space="0" w:color="auto"/>
              <w:right w:val="single" w:sz="4" w:space="0" w:color="auto"/>
            </w:tcBorders>
          </w:tcPr>
          <w:p w14:paraId="4AD9C3E3" w14:textId="7F1C5029" w:rsidR="00F63BE3" w:rsidRPr="00D1053E" w:rsidRDefault="00F63BE3" w:rsidP="00F63BE3">
            <w:pPr>
              <w:spacing w:after="0" w:line="240" w:lineRule="auto"/>
              <w:rPr>
                <w:rFonts w:ascii="Book Antiqua" w:hAnsi="Book Antiqua"/>
                <w:color w:val="000000" w:themeColor="text1"/>
                <w:sz w:val="20"/>
                <w:szCs w:val="20"/>
              </w:rPr>
            </w:pPr>
            <w:r w:rsidRPr="00D1053E">
              <w:rPr>
                <w:rFonts w:ascii="Book Antiqua" w:hAnsi="Book Antiqua"/>
                <w:b/>
                <w:color w:val="000000" w:themeColor="text1"/>
                <w:sz w:val="20"/>
                <w:szCs w:val="20"/>
              </w:rPr>
              <w:t>S. No.</w:t>
            </w:r>
          </w:p>
        </w:tc>
        <w:tc>
          <w:tcPr>
            <w:tcW w:w="1276" w:type="dxa"/>
            <w:tcBorders>
              <w:top w:val="single" w:sz="4" w:space="0" w:color="auto"/>
              <w:left w:val="single" w:sz="4" w:space="0" w:color="auto"/>
              <w:bottom w:val="single" w:sz="4" w:space="0" w:color="auto"/>
              <w:right w:val="single" w:sz="4" w:space="0" w:color="auto"/>
            </w:tcBorders>
          </w:tcPr>
          <w:p w14:paraId="1F3CA5A6" w14:textId="7C3C2EA6" w:rsidR="00F63BE3" w:rsidRPr="00D1053E" w:rsidRDefault="00F63BE3" w:rsidP="00F63BE3">
            <w:pPr>
              <w:tabs>
                <w:tab w:val="left" w:pos="1080"/>
              </w:tabs>
              <w:jc w:val="both"/>
              <w:rPr>
                <w:rFonts w:ascii="Book Antiqua" w:hAnsi="Book Antiqua"/>
                <w:color w:val="000000" w:themeColor="text1"/>
                <w:sz w:val="20"/>
                <w:szCs w:val="20"/>
              </w:rPr>
            </w:pPr>
            <w:r w:rsidRPr="00D1053E">
              <w:rPr>
                <w:rFonts w:ascii="Book Antiqua" w:hAnsi="Book Antiqua"/>
                <w:b/>
                <w:color w:val="000000" w:themeColor="text1"/>
                <w:sz w:val="20"/>
                <w:szCs w:val="20"/>
              </w:rPr>
              <w:t>Clause/ NO</w:t>
            </w:r>
          </w:p>
        </w:tc>
        <w:tc>
          <w:tcPr>
            <w:tcW w:w="6095" w:type="dxa"/>
            <w:tcBorders>
              <w:top w:val="single" w:sz="4" w:space="0" w:color="auto"/>
              <w:left w:val="single" w:sz="4" w:space="0" w:color="auto"/>
              <w:bottom w:val="single" w:sz="4" w:space="0" w:color="auto"/>
              <w:right w:val="single" w:sz="4" w:space="0" w:color="auto"/>
            </w:tcBorders>
          </w:tcPr>
          <w:p w14:paraId="74AB897F" w14:textId="2BD69CF4" w:rsidR="00F63BE3" w:rsidRPr="00D1053E" w:rsidRDefault="00F63BE3" w:rsidP="00F63BE3">
            <w:pPr>
              <w:pStyle w:val="TableParagraph"/>
              <w:spacing w:line="275" w:lineRule="exact"/>
              <w:ind w:left="134"/>
              <w:jc w:val="center"/>
              <w:rPr>
                <w:rFonts w:ascii="Book Antiqua" w:eastAsia="CIDFont+F6" w:hAnsi="Book Antiqua"/>
                <w:sz w:val="20"/>
                <w:szCs w:val="20"/>
              </w:rPr>
            </w:pPr>
            <w:r w:rsidRPr="00D1053E">
              <w:rPr>
                <w:rFonts w:ascii="Book Antiqua" w:hAnsi="Book Antiqua"/>
                <w:b/>
                <w:color w:val="000000" w:themeColor="text1"/>
                <w:sz w:val="20"/>
                <w:szCs w:val="20"/>
              </w:rPr>
              <w:t>Existing provision</w:t>
            </w:r>
          </w:p>
        </w:tc>
        <w:tc>
          <w:tcPr>
            <w:tcW w:w="6660" w:type="dxa"/>
            <w:tcBorders>
              <w:top w:val="single" w:sz="4" w:space="0" w:color="auto"/>
              <w:left w:val="single" w:sz="4" w:space="0" w:color="auto"/>
              <w:bottom w:val="single" w:sz="4" w:space="0" w:color="auto"/>
              <w:right w:val="single" w:sz="4" w:space="0" w:color="auto"/>
            </w:tcBorders>
          </w:tcPr>
          <w:p w14:paraId="73C6D62D" w14:textId="0B0C66C4" w:rsidR="00F63BE3" w:rsidRPr="00D1053E" w:rsidRDefault="00F63BE3" w:rsidP="00F63BE3">
            <w:pPr>
              <w:pStyle w:val="TableParagraph"/>
              <w:spacing w:line="275" w:lineRule="exact"/>
              <w:ind w:left="134" w:right="-12"/>
              <w:jc w:val="center"/>
              <w:rPr>
                <w:rFonts w:ascii="Book Antiqua" w:eastAsia="CIDFont+F6" w:hAnsi="Book Antiqua"/>
                <w:sz w:val="20"/>
                <w:szCs w:val="20"/>
              </w:rPr>
            </w:pPr>
            <w:r w:rsidRPr="00D1053E">
              <w:rPr>
                <w:rFonts w:ascii="Book Antiqua" w:hAnsi="Book Antiqua"/>
                <w:b/>
                <w:color w:val="000000" w:themeColor="text1"/>
                <w:sz w:val="20"/>
                <w:szCs w:val="20"/>
              </w:rPr>
              <w:t xml:space="preserve">  Amended provision</w:t>
            </w:r>
          </w:p>
        </w:tc>
      </w:tr>
      <w:tr w:rsidR="009F6E2B" w:rsidRPr="00D1053E" w14:paraId="705906A1" w14:textId="77777777" w:rsidTr="00DC19BB">
        <w:trPr>
          <w:trHeight w:val="161"/>
        </w:trPr>
        <w:tc>
          <w:tcPr>
            <w:tcW w:w="562" w:type="dxa"/>
            <w:tcBorders>
              <w:top w:val="single" w:sz="4" w:space="0" w:color="auto"/>
              <w:left w:val="single" w:sz="4" w:space="0" w:color="auto"/>
              <w:bottom w:val="single" w:sz="4" w:space="0" w:color="auto"/>
              <w:right w:val="single" w:sz="4" w:space="0" w:color="auto"/>
            </w:tcBorders>
          </w:tcPr>
          <w:p w14:paraId="6DE056E9" w14:textId="3022A699" w:rsidR="009F6E2B" w:rsidRPr="002803F6" w:rsidRDefault="009F6E2B" w:rsidP="009F6E2B">
            <w:pPr>
              <w:spacing w:after="0" w:line="240" w:lineRule="auto"/>
              <w:rPr>
                <w:rFonts w:ascii="Book Antiqua" w:hAnsi="Book Antiqua"/>
                <w:color w:val="000000" w:themeColor="text1"/>
                <w:sz w:val="20"/>
                <w:szCs w:val="20"/>
              </w:rPr>
            </w:pPr>
            <w:r w:rsidRPr="002803F6">
              <w:rPr>
                <w:rFonts w:ascii="Book Antiqua" w:hAnsi="Book Antiqua"/>
                <w:sz w:val="20"/>
                <w:szCs w:val="20"/>
              </w:rPr>
              <w:t>1</w:t>
            </w:r>
            <w:r w:rsidR="00264377" w:rsidRPr="002803F6">
              <w:rPr>
                <w:rFonts w:ascii="Book Antiqua" w:hAnsi="Book Antiqua"/>
                <w:sz w:val="20"/>
                <w:szCs w:val="20"/>
              </w:rPr>
              <w:t>.0</w:t>
            </w:r>
          </w:p>
        </w:tc>
        <w:tc>
          <w:tcPr>
            <w:tcW w:w="1276" w:type="dxa"/>
            <w:tcBorders>
              <w:top w:val="single" w:sz="4" w:space="0" w:color="auto"/>
              <w:left w:val="single" w:sz="4" w:space="0" w:color="auto"/>
              <w:bottom w:val="single" w:sz="4" w:space="0" w:color="auto"/>
              <w:right w:val="single" w:sz="4" w:space="0" w:color="auto"/>
            </w:tcBorders>
          </w:tcPr>
          <w:p w14:paraId="36E66CE8" w14:textId="77777777" w:rsidR="00DC19BB" w:rsidRPr="002803F6" w:rsidRDefault="009F6E2B" w:rsidP="009F6E2B">
            <w:pPr>
              <w:tabs>
                <w:tab w:val="left" w:pos="1080"/>
              </w:tabs>
              <w:jc w:val="both"/>
              <w:rPr>
                <w:rFonts w:ascii="Book Antiqua" w:hAnsi="Book Antiqua"/>
                <w:sz w:val="20"/>
                <w:szCs w:val="20"/>
                <w:lang w:eastAsia="en-IN"/>
              </w:rPr>
            </w:pPr>
            <w:r w:rsidRPr="002803F6">
              <w:rPr>
                <w:rFonts w:ascii="Book Antiqua" w:hAnsi="Book Antiqua"/>
                <w:sz w:val="20"/>
                <w:szCs w:val="20"/>
                <w:lang w:eastAsia="en-IN"/>
              </w:rPr>
              <w:t xml:space="preserve">S. No A.5 of </w:t>
            </w:r>
          </w:p>
          <w:p w14:paraId="75CD073C" w14:textId="569E7AC1" w:rsidR="00DC19BB" w:rsidRPr="002803F6" w:rsidRDefault="009F6E2B" w:rsidP="009F6E2B">
            <w:pPr>
              <w:tabs>
                <w:tab w:val="left" w:pos="1080"/>
              </w:tabs>
              <w:jc w:val="both"/>
              <w:rPr>
                <w:rFonts w:ascii="Book Antiqua" w:hAnsi="Book Antiqua"/>
                <w:sz w:val="20"/>
                <w:szCs w:val="20"/>
                <w:lang w:eastAsia="en-IN"/>
              </w:rPr>
            </w:pPr>
            <w:r w:rsidRPr="002803F6">
              <w:rPr>
                <w:rFonts w:ascii="Book Antiqua" w:hAnsi="Book Antiqua"/>
                <w:sz w:val="20"/>
                <w:szCs w:val="20"/>
                <w:lang w:eastAsia="en-IN"/>
              </w:rPr>
              <w:t>Specific</w:t>
            </w:r>
            <w:r w:rsidR="00530596" w:rsidRPr="002803F6">
              <w:rPr>
                <w:rFonts w:ascii="Book Antiqua" w:hAnsi="Book Antiqua"/>
                <w:sz w:val="20"/>
                <w:szCs w:val="20"/>
                <w:lang w:eastAsia="en-IN"/>
              </w:rPr>
              <w:t xml:space="preserve"> </w:t>
            </w:r>
            <w:r w:rsidRPr="002803F6">
              <w:rPr>
                <w:rFonts w:ascii="Book Antiqua" w:hAnsi="Book Antiqua"/>
                <w:sz w:val="20"/>
                <w:szCs w:val="20"/>
                <w:lang w:eastAsia="en-IN"/>
              </w:rPr>
              <w:t xml:space="preserve">Requirement </w:t>
            </w:r>
          </w:p>
          <w:p w14:paraId="426A2D99" w14:textId="34107108" w:rsidR="009F6E2B" w:rsidRPr="002803F6" w:rsidRDefault="00DC19BB" w:rsidP="009F6E2B">
            <w:pPr>
              <w:tabs>
                <w:tab w:val="left" w:pos="1080"/>
              </w:tabs>
              <w:jc w:val="both"/>
              <w:rPr>
                <w:rFonts w:ascii="Book Antiqua" w:hAnsi="Book Antiqua"/>
                <w:sz w:val="20"/>
                <w:szCs w:val="20"/>
                <w:lang w:eastAsia="en-IN"/>
              </w:rPr>
            </w:pPr>
            <w:r w:rsidRPr="002803F6">
              <w:rPr>
                <w:rFonts w:ascii="Book Antiqua" w:hAnsi="Book Antiqua"/>
                <w:sz w:val="20"/>
                <w:szCs w:val="20"/>
                <w:lang w:eastAsia="en-IN"/>
              </w:rPr>
              <w:t>R</w:t>
            </w:r>
            <w:r w:rsidR="009F6E2B" w:rsidRPr="002803F6">
              <w:rPr>
                <w:rFonts w:ascii="Book Antiqua" w:hAnsi="Book Antiqua"/>
                <w:sz w:val="20"/>
                <w:szCs w:val="20"/>
                <w:lang w:eastAsia="en-IN"/>
              </w:rPr>
              <w:t>ev 10</w:t>
            </w:r>
          </w:p>
          <w:p w14:paraId="645348DA" w14:textId="77777777" w:rsidR="00944AF8" w:rsidRPr="002803F6" w:rsidRDefault="00944AF8" w:rsidP="009F6E2B">
            <w:pPr>
              <w:tabs>
                <w:tab w:val="left" w:pos="1080"/>
              </w:tabs>
              <w:jc w:val="both"/>
              <w:rPr>
                <w:rFonts w:ascii="Book Antiqua" w:hAnsi="Book Antiqua"/>
                <w:sz w:val="20"/>
                <w:szCs w:val="20"/>
                <w:lang w:eastAsia="en-IN"/>
              </w:rPr>
            </w:pPr>
          </w:p>
          <w:p w14:paraId="6A1EAD55" w14:textId="3532BC47" w:rsidR="00944AF8" w:rsidRPr="002803F6" w:rsidRDefault="00944AF8" w:rsidP="00944AF8">
            <w:pPr>
              <w:pStyle w:val="Default"/>
              <w:jc w:val="both"/>
              <w:rPr>
                <w:rFonts w:ascii="Book Antiqua" w:hAnsi="Book Antiqua" w:cs="Times New Roman"/>
                <w:sz w:val="20"/>
                <w:szCs w:val="20"/>
              </w:rPr>
            </w:pPr>
            <w:r w:rsidRPr="002803F6">
              <w:rPr>
                <w:rFonts w:ascii="Book Antiqua" w:hAnsi="Book Antiqua" w:cs="Times New Roman"/>
                <w:sz w:val="20"/>
                <w:szCs w:val="20"/>
              </w:rPr>
              <w:t xml:space="preserve">Clause No. 9.2 of Section GTR rev 15 </w:t>
            </w:r>
          </w:p>
          <w:p w14:paraId="527315F7" w14:textId="7AD22165" w:rsidR="00944AF8" w:rsidRPr="002803F6" w:rsidRDefault="00944AF8" w:rsidP="009F6E2B">
            <w:pPr>
              <w:tabs>
                <w:tab w:val="left" w:pos="1080"/>
              </w:tabs>
              <w:jc w:val="both"/>
              <w:rPr>
                <w:rFonts w:ascii="Book Antiqua" w:hAnsi="Book Antiqua"/>
                <w:color w:val="000000" w:themeColor="text1"/>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B6D1F2D" w14:textId="77777777" w:rsidR="009F6E2B" w:rsidRPr="00D1053E" w:rsidRDefault="009F6E2B" w:rsidP="009F6E2B">
            <w:pPr>
              <w:autoSpaceDE w:val="0"/>
              <w:autoSpaceDN w:val="0"/>
              <w:adjustRightInd w:val="0"/>
              <w:spacing w:after="0" w:line="240" w:lineRule="auto"/>
              <w:jc w:val="both"/>
              <w:rPr>
                <w:rFonts w:ascii="Book Antiqua" w:hAnsi="Book Antiqua"/>
                <w:color w:val="000000"/>
                <w:sz w:val="20"/>
                <w:szCs w:val="20"/>
                <w:lang w:val="en-IN"/>
              </w:rPr>
            </w:pPr>
            <w:r w:rsidRPr="00D1053E">
              <w:rPr>
                <w:rFonts w:ascii="Book Antiqua" w:hAnsi="Book Antiqua"/>
                <w:color w:val="000000"/>
                <w:sz w:val="20"/>
                <w:szCs w:val="20"/>
                <w:lang w:val="en-IN"/>
              </w:rPr>
              <w:t xml:space="preserve">The reports for all type tests as per technical specification shall be furnished by the Contractor along with equipment / material drawings. However, type test reports of similar equipments/ material already accepted in POWERGRID shall be applicable for all projects with similar requirement. The type tests conducted earlier should have either been conducted in accredited laboratory (accredited based on ISO / IEC Guide 25 / 17025 or EN 45001 by the national accreditation body of the country where laboratory is located) or witnessed by POWERGRID/representative authorized by POWERGRID/representative of Utility /representative of accredited test lab/ representative of The National Accreditation Board for Certification Bodies ( NABCB) certified agency shall also be acceptable. </w:t>
            </w:r>
          </w:p>
          <w:p w14:paraId="3451D532" w14:textId="77777777" w:rsidR="009F6E2B" w:rsidRPr="00D1053E" w:rsidRDefault="009F6E2B" w:rsidP="009F6E2B">
            <w:pPr>
              <w:autoSpaceDE w:val="0"/>
              <w:autoSpaceDN w:val="0"/>
              <w:adjustRightInd w:val="0"/>
              <w:spacing w:after="0" w:line="240" w:lineRule="auto"/>
              <w:jc w:val="both"/>
              <w:rPr>
                <w:rFonts w:ascii="Book Antiqua" w:hAnsi="Book Antiqua"/>
                <w:color w:val="000000"/>
                <w:sz w:val="20"/>
                <w:szCs w:val="20"/>
                <w:lang w:val="en-IN"/>
              </w:rPr>
            </w:pPr>
          </w:p>
          <w:p w14:paraId="426C9C75" w14:textId="370BFDBF" w:rsidR="009F6E2B" w:rsidRPr="00D1053E" w:rsidRDefault="009F6E2B" w:rsidP="009F6E2B">
            <w:pPr>
              <w:jc w:val="both"/>
              <w:rPr>
                <w:rFonts w:ascii="Book Antiqua" w:hAnsi="Book Antiqua"/>
                <w:sz w:val="20"/>
                <w:szCs w:val="20"/>
              </w:rPr>
            </w:pPr>
            <w:r w:rsidRPr="00D1053E">
              <w:rPr>
                <w:rFonts w:ascii="Book Antiqua" w:hAnsi="Book Antiqua"/>
                <w:color w:val="000000"/>
                <w:sz w:val="20"/>
                <w:szCs w:val="20"/>
                <w:lang w:val="en-IN"/>
              </w:rPr>
              <w:t xml:space="preserve">Unless otherwise specified elsewhere, the type test reports submitted shall be of the tests conducted within the years specified below from the date of NOA. In case the test reports are of the test conducted earlier than the years specified below from the date of NOA, the contractor shall repeat these test(s) at no extra cost to the Employer </w:t>
            </w:r>
            <w:r w:rsidRPr="00D1053E">
              <w:rPr>
                <w:rFonts w:ascii="Book Antiqua" w:hAnsi="Book Antiqua"/>
                <w:sz w:val="20"/>
                <w:szCs w:val="20"/>
              </w:rPr>
              <w:t xml:space="preserve">The reports for all type tests as per technical specification shall repeat these test(s) at no extra cost to the </w:t>
            </w:r>
            <w:proofErr w:type="gramStart"/>
            <w:r w:rsidRPr="00D1053E">
              <w:rPr>
                <w:rFonts w:ascii="Book Antiqua" w:hAnsi="Book Antiqua"/>
                <w:sz w:val="20"/>
                <w:szCs w:val="20"/>
              </w:rPr>
              <w:t>Employer:-</w:t>
            </w:r>
            <w:proofErr w:type="gramEnd"/>
          </w:p>
          <w:tbl>
            <w:tblPr>
              <w:tblW w:w="5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
              <w:gridCol w:w="4443"/>
              <w:gridCol w:w="903"/>
            </w:tblGrid>
            <w:tr w:rsidR="009F6E2B" w:rsidRPr="00D1053E" w14:paraId="74C637ED" w14:textId="77777777" w:rsidTr="00DC19BB">
              <w:trPr>
                <w:trHeight w:val="238"/>
              </w:trPr>
              <w:tc>
                <w:tcPr>
                  <w:tcW w:w="476" w:type="dxa"/>
                </w:tcPr>
                <w:p w14:paraId="5BBAFE4F" w14:textId="77777777" w:rsidR="009F6E2B" w:rsidRPr="00D1053E" w:rsidRDefault="009F6E2B" w:rsidP="0011154D">
                  <w:pPr>
                    <w:framePr w:hSpace="180" w:wrap="around" w:vAnchor="text" w:hAnchor="text" w:x="-973" w:y="1"/>
                    <w:suppressOverlap/>
                    <w:rPr>
                      <w:rFonts w:ascii="Book Antiqua" w:hAnsi="Book Antiqua"/>
                      <w:sz w:val="20"/>
                      <w:szCs w:val="20"/>
                    </w:rPr>
                  </w:pPr>
                  <w:r w:rsidRPr="00D1053E">
                    <w:rPr>
                      <w:rFonts w:ascii="Book Antiqua" w:hAnsi="Book Antiqua"/>
                      <w:sz w:val="20"/>
                      <w:szCs w:val="20"/>
                    </w:rPr>
                    <w:t xml:space="preserve">S. No. </w:t>
                  </w:r>
                </w:p>
              </w:tc>
              <w:tc>
                <w:tcPr>
                  <w:tcW w:w="4443" w:type="dxa"/>
                </w:tcPr>
                <w:p w14:paraId="2FBAF351"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Name of Equipment </w:t>
                  </w:r>
                </w:p>
              </w:tc>
              <w:tc>
                <w:tcPr>
                  <w:tcW w:w="903" w:type="dxa"/>
                </w:tcPr>
                <w:p w14:paraId="3215435E"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Validity of type </w:t>
                  </w:r>
                  <w:proofErr w:type="gramStart"/>
                  <w:r w:rsidRPr="00D1053E">
                    <w:rPr>
                      <w:rFonts w:ascii="Book Antiqua" w:hAnsi="Book Antiqua" w:cs="Times New Roman"/>
                      <w:sz w:val="20"/>
                      <w:szCs w:val="20"/>
                    </w:rPr>
                    <w:t>test( in</w:t>
                  </w:r>
                  <w:proofErr w:type="gramEnd"/>
                  <w:r w:rsidRPr="00D1053E">
                    <w:rPr>
                      <w:rFonts w:ascii="Book Antiqua" w:hAnsi="Book Antiqua" w:cs="Times New Roman"/>
                      <w:sz w:val="20"/>
                      <w:szCs w:val="20"/>
                    </w:rPr>
                    <w:t xml:space="preserve"> </w:t>
                  </w:r>
                  <w:proofErr w:type="gramStart"/>
                  <w:r w:rsidRPr="00D1053E">
                    <w:rPr>
                      <w:rFonts w:ascii="Book Antiqua" w:hAnsi="Book Antiqua" w:cs="Times New Roman"/>
                      <w:sz w:val="20"/>
                      <w:szCs w:val="20"/>
                    </w:rPr>
                    <w:t>years )</w:t>
                  </w:r>
                  <w:proofErr w:type="gramEnd"/>
                  <w:r w:rsidRPr="00D1053E">
                    <w:rPr>
                      <w:rFonts w:ascii="Book Antiqua" w:hAnsi="Book Antiqua" w:cs="Times New Roman"/>
                      <w:sz w:val="20"/>
                      <w:szCs w:val="20"/>
                    </w:rPr>
                    <w:t xml:space="preserve"> </w:t>
                  </w:r>
                </w:p>
              </w:tc>
            </w:tr>
            <w:tr w:rsidR="009F6E2B" w:rsidRPr="00D1053E" w14:paraId="0CE43ED8" w14:textId="77777777" w:rsidTr="00DC19BB">
              <w:trPr>
                <w:trHeight w:val="110"/>
              </w:trPr>
              <w:tc>
                <w:tcPr>
                  <w:tcW w:w="476" w:type="dxa"/>
                </w:tcPr>
                <w:p w14:paraId="735C6393"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 </w:t>
                  </w:r>
                </w:p>
              </w:tc>
              <w:tc>
                <w:tcPr>
                  <w:tcW w:w="4443" w:type="dxa"/>
                </w:tcPr>
                <w:p w14:paraId="3A64EE92"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Power Transformer </w:t>
                  </w:r>
                </w:p>
              </w:tc>
              <w:tc>
                <w:tcPr>
                  <w:tcW w:w="903" w:type="dxa"/>
                </w:tcPr>
                <w:p w14:paraId="4D212DBB"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5 </w:t>
                  </w:r>
                </w:p>
              </w:tc>
            </w:tr>
            <w:tr w:rsidR="009F6E2B" w:rsidRPr="00D1053E" w14:paraId="1E22773D" w14:textId="77777777" w:rsidTr="00DC19BB">
              <w:trPr>
                <w:trHeight w:val="98"/>
              </w:trPr>
              <w:tc>
                <w:tcPr>
                  <w:tcW w:w="476" w:type="dxa"/>
                </w:tcPr>
                <w:p w14:paraId="2B4BAB21"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2 </w:t>
                  </w:r>
                </w:p>
              </w:tc>
              <w:tc>
                <w:tcPr>
                  <w:tcW w:w="4443" w:type="dxa"/>
                </w:tcPr>
                <w:p w14:paraId="10F0CF7B"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LT Transformer </w:t>
                  </w:r>
                </w:p>
              </w:tc>
              <w:tc>
                <w:tcPr>
                  <w:tcW w:w="903" w:type="dxa"/>
                </w:tcPr>
                <w:p w14:paraId="015467E5"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5 </w:t>
                  </w:r>
                </w:p>
              </w:tc>
            </w:tr>
            <w:tr w:rsidR="009F6E2B" w:rsidRPr="00D1053E" w14:paraId="24ECBCCA" w14:textId="77777777" w:rsidTr="00DC19BB">
              <w:trPr>
                <w:trHeight w:val="110"/>
              </w:trPr>
              <w:tc>
                <w:tcPr>
                  <w:tcW w:w="476" w:type="dxa"/>
                </w:tcPr>
                <w:p w14:paraId="2B4517BC"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3 </w:t>
                  </w:r>
                </w:p>
              </w:tc>
              <w:tc>
                <w:tcPr>
                  <w:tcW w:w="4443" w:type="dxa"/>
                </w:tcPr>
                <w:p w14:paraId="14AC4B99"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Shunt Reactor </w:t>
                  </w:r>
                </w:p>
              </w:tc>
              <w:tc>
                <w:tcPr>
                  <w:tcW w:w="903" w:type="dxa"/>
                </w:tcPr>
                <w:p w14:paraId="30DCE292"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5 </w:t>
                  </w:r>
                </w:p>
              </w:tc>
            </w:tr>
            <w:tr w:rsidR="009F6E2B" w:rsidRPr="00D1053E" w14:paraId="60F6284B" w14:textId="77777777" w:rsidTr="00DC19BB">
              <w:trPr>
                <w:trHeight w:val="110"/>
              </w:trPr>
              <w:tc>
                <w:tcPr>
                  <w:tcW w:w="476" w:type="dxa"/>
                </w:tcPr>
                <w:p w14:paraId="291366FD"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4 </w:t>
                  </w:r>
                </w:p>
              </w:tc>
              <w:tc>
                <w:tcPr>
                  <w:tcW w:w="4443" w:type="dxa"/>
                </w:tcPr>
                <w:p w14:paraId="6862D2AF"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OLTC </w:t>
                  </w:r>
                </w:p>
              </w:tc>
              <w:tc>
                <w:tcPr>
                  <w:tcW w:w="903" w:type="dxa"/>
                </w:tcPr>
                <w:p w14:paraId="323972CE"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2679519D" w14:textId="77777777" w:rsidTr="00DC19BB">
              <w:trPr>
                <w:trHeight w:val="110"/>
              </w:trPr>
              <w:tc>
                <w:tcPr>
                  <w:tcW w:w="476" w:type="dxa"/>
                </w:tcPr>
                <w:p w14:paraId="5E74AED2"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lastRenderedPageBreak/>
                    <w:t xml:space="preserve">5 </w:t>
                  </w:r>
                </w:p>
              </w:tc>
              <w:tc>
                <w:tcPr>
                  <w:tcW w:w="4443" w:type="dxa"/>
                </w:tcPr>
                <w:p w14:paraId="3D638582"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Bushing of Power Transformers/Reactors </w:t>
                  </w:r>
                </w:p>
              </w:tc>
              <w:tc>
                <w:tcPr>
                  <w:tcW w:w="903" w:type="dxa"/>
                </w:tcPr>
                <w:p w14:paraId="2E059030"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7 </w:t>
                  </w:r>
                </w:p>
              </w:tc>
            </w:tr>
            <w:tr w:rsidR="009F6E2B" w:rsidRPr="00D1053E" w14:paraId="3A74DE10" w14:textId="77777777" w:rsidTr="00DC19BB">
              <w:trPr>
                <w:trHeight w:val="238"/>
              </w:trPr>
              <w:tc>
                <w:tcPr>
                  <w:tcW w:w="476" w:type="dxa"/>
                </w:tcPr>
                <w:p w14:paraId="173CB527"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6 </w:t>
                  </w:r>
                </w:p>
              </w:tc>
              <w:tc>
                <w:tcPr>
                  <w:tcW w:w="4443" w:type="dxa"/>
                </w:tcPr>
                <w:p w14:paraId="0EFE46BA"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Fittings and accessories for Power transformers &amp; Reactors </w:t>
                  </w:r>
                </w:p>
              </w:tc>
              <w:tc>
                <w:tcPr>
                  <w:tcW w:w="903" w:type="dxa"/>
                </w:tcPr>
                <w:p w14:paraId="4BEC11D4"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1340482A" w14:textId="77777777" w:rsidTr="00DC19BB">
              <w:trPr>
                <w:trHeight w:val="110"/>
              </w:trPr>
              <w:tc>
                <w:tcPr>
                  <w:tcW w:w="476" w:type="dxa"/>
                </w:tcPr>
                <w:p w14:paraId="3077E2CE"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7 </w:t>
                  </w:r>
                </w:p>
              </w:tc>
              <w:tc>
                <w:tcPr>
                  <w:tcW w:w="4443" w:type="dxa"/>
                </w:tcPr>
                <w:p w14:paraId="0244CE42"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Circuit Breaker </w:t>
                  </w:r>
                </w:p>
              </w:tc>
              <w:tc>
                <w:tcPr>
                  <w:tcW w:w="903" w:type="dxa"/>
                </w:tcPr>
                <w:p w14:paraId="24A97027"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36551047" w14:textId="77777777" w:rsidTr="00DC19BB">
              <w:trPr>
                <w:trHeight w:val="110"/>
              </w:trPr>
              <w:tc>
                <w:tcPr>
                  <w:tcW w:w="476" w:type="dxa"/>
                </w:tcPr>
                <w:p w14:paraId="241D1C05"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8 </w:t>
                  </w:r>
                </w:p>
              </w:tc>
              <w:tc>
                <w:tcPr>
                  <w:tcW w:w="4443" w:type="dxa"/>
                </w:tcPr>
                <w:p w14:paraId="0BC8BE77"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Isolator </w:t>
                  </w:r>
                </w:p>
              </w:tc>
              <w:tc>
                <w:tcPr>
                  <w:tcW w:w="903" w:type="dxa"/>
                </w:tcPr>
                <w:p w14:paraId="2F3F9C1F"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5B89A6B1" w14:textId="77777777" w:rsidTr="00DC19BB">
              <w:trPr>
                <w:trHeight w:val="110"/>
              </w:trPr>
              <w:tc>
                <w:tcPr>
                  <w:tcW w:w="476" w:type="dxa"/>
                </w:tcPr>
                <w:p w14:paraId="785E446A"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9 </w:t>
                  </w:r>
                </w:p>
              </w:tc>
              <w:tc>
                <w:tcPr>
                  <w:tcW w:w="4443" w:type="dxa"/>
                </w:tcPr>
                <w:p w14:paraId="5373816E"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Lighting Arrester </w:t>
                  </w:r>
                </w:p>
              </w:tc>
              <w:tc>
                <w:tcPr>
                  <w:tcW w:w="903" w:type="dxa"/>
                </w:tcPr>
                <w:p w14:paraId="11393A98"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4E7FB70F" w14:textId="77777777" w:rsidTr="00DC19BB">
              <w:trPr>
                <w:trHeight w:val="110"/>
              </w:trPr>
              <w:tc>
                <w:tcPr>
                  <w:tcW w:w="476" w:type="dxa"/>
                </w:tcPr>
                <w:p w14:paraId="4ACCCD76"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10 </w:t>
                  </w:r>
                </w:p>
              </w:tc>
              <w:tc>
                <w:tcPr>
                  <w:tcW w:w="4443" w:type="dxa"/>
                </w:tcPr>
                <w:p w14:paraId="2DF2F6B1"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Wave Trap </w:t>
                  </w:r>
                </w:p>
              </w:tc>
              <w:tc>
                <w:tcPr>
                  <w:tcW w:w="903" w:type="dxa"/>
                </w:tcPr>
                <w:p w14:paraId="5CEEC16F"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0C0FEC38" w14:textId="77777777" w:rsidTr="00DC19BB">
              <w:trPr>
                <w:trHeight w:val="110"/>
              </w:trPr>
              <w:tc>
                <w:tcPr>
                  <w:tcW w:w="476" w:type="dxa"/>
                </w:tcPr>
                <w:p w14:paraId="149E9E55"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11 </w:t>
                  </w:r>
                </w:p>
              </w:tc>
              <w:tc>
                <w:tcPr>
                  <w:tcW w:w="4443" w:type="dxa"/>
                </w:tcPr>
                <w:p w14:paraId="242CDB3A"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Instrument transformer </w:t>
                  </w:r>
                </w:p>
              </w:tc>
              <w:tc>
                <w:tcPr>
                  <w:tcW w:w="903" w:type="dxa"/>
                </w:tcPr>
                <w:p w14:paraId="67E30A52"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10</w:t>
                  </w:r>
                </w:p>
              </w:tc>
            </w:tr>
            <w:tr w:rsidR="009F6E2B" w:rsidRPr="00D1053E" w14:paraId="43E9B12C" w14:textId="77777777" w:rsidTr="00DC19BB">
              <w:trPr>
                <w:trHeight w:val="110"/>
              </w:trPr>
              <w:tc>
                <w:tcPr>
                  <w:tcW w:w="476" w:type="dxa"/>
                </w:tcPr>
                <w:p w14:paraId="59E5E08E"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12 </w:t>
                  </w:r>
                </w:p>
              </w:tc>
              <w:tc>
                <w:tcPr>
                  <w:tcW w:w="4443" w:type="dxa"/>
                </w:tcPr>
                <w:p w14:paraId="62E49AF9"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GIS &amp; Hybrid GIS </w:t>
                  </w:r>
                </w:p>
              </w:tc>
              <w:tc>
                <w:tcPr>
                  <w:tcW w:w="903" w:type="dxa"/>
                </w:tcPr>
                <w:p w14:paraId="771A382B"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15 </w:t>
                  </w:r>
                </w:p>
              </w:tc>
            </w:tr>
            <w:tr w:rsidR="009F6E2B" w:rsidRPr="00D1053E" w14:paraId="102F90B6" w14:textId="77777777" w:rsidTr="00DC19BB">
              <w:trPr>
                <w:trHeight w:val="110"/>
              </w:trPr>
              <w:tc>
                <w:tcPr>
                  <w:tcW w:w="476" w:type="dxa"/>
                </w:tcPr>
                <w:p w14:paraId="773EC005"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13</w:t>
                  </w:r>
                </w:p>
              </w:tc>
              <w:tc>
                <w:tcPr>
                  <w:tcW w:w="4443" w:type="dxa"/>
                </w:tcPr>
                <w:p w14:paraId="3D597441"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LT Switchgear</w:t>
                  </w:r>
                </w:p>
              </w:tc>
              <w:tc>
                <w:tcPr>
                  <w:tcW w:w="903" w:type="dxa"/>
                </w:tcPr>
                <w:p w14:paraId="2BCDC5F2"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10</w:t>
                  </w:r>
                </w:p>
              </w:tc>
            </w:tr>
            <w:tr w:rsidR="009F6E2B" w:rsidRPr="00D1053E" w14:paraId="7540464B" w14:textId="77777777" w:rsidTr="00DC19BB">
              <w:trPr>
                <w:trHeight w:val="110"/>
              </w:trPr>
              <w:tc>
                <w:tcPr>
                  <w:tcW w:w="476" w:type="dxa"/>
                </w:tcPr>
                <w:p w14:paraId="0BCF47A6"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14 </w:t>
                  </w:r>
                </w:p>
              </w:tc>
              <w:tc>
                <w:tcPr>
                  <w:tcW w:w="4443" w:type="dxa"/>
                </w:tcPr>
                <w:p w14:paraId="29FC6141"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Cable and associated accessories </w:t>
                  </w:r>
                </w:p>
              </w:tc>
              <w:tc>
                <w:tcPr>
                  <w:tcW w:w="903" w:type="dxa"/>
                </w:tcPr>
                <w:p w14:paraId="522BCC0F"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3C55F8C4" w14:textId="77777777" w:rsidTr="00DC19BB">
              <w:trPr>
                <w:trHeight w:val="110"/>
              </w:trPr>
              <w:tc>
                <w:tcPr>
                  <w:tcW w:w="476" w:type="dxa"/>
                  <w:tcBorders>
                    <w:bottom w:val="single" w:sz="4" w:space="0" w:color="auto"/>
                  </w:tcBorders>
                </w:tcPr>
                <w:p w14:paraId="3DD5AC33"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15 </w:t>
                  </w:r>
                </w:p>
              </w:tc>
              <w:tc>
                <w:tcPr>
                  <w:tcW w:w="4443" w:type="dxa"/>
                  <w:tcBorders>
                    <w:bottom w:val="single" w:sz="4" w:space="0" w:color="auto"/>
                  </w:tcBorders>
                </w:tcPr>
                <w:p w14:paraId="493BEB3B"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Relays </w:t>
                  </w:r>
                </w:p>
              </w:tc>
              <w:tc>
                <w:tcPr>
                  <w:tcW w:w="903" w:type="dxa"/>
                  <w:tcBorders>
                    <w:bottom w:val="single" w:sz="4" w:space="0" w:color="auto"/>
                  </w:tcBorders>
                </w:tcPr>
                <w:p w14:paraId="1ABC13F2"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7 </w:t>
                  </w:r>
                </w:p>
              </w:tc>
            </w:tr>
            <w:tr w:rsidR="009F6E2B" w:rsidRPr="00D1053E" w14:paraId="6A913C39" w14:textId="77777777" w:rsidTr="00DC19BB">
              <w:trPr>
                <w:trHeight w:val="342"/>
              </w:trPr>
              <w:tc>
                <w:tcPr>
                  <w:tcW w:w="476" w:type="dxa"/>
                </w:tcPr>
                <w:p w14:paraId="4935467A"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16</w:t>
                  </w:r>
                </w:p>
              </w:tc>
              <w:tc>
                <w:tcPr>
                  <w:tcW w:w="4443" w:type="dxa"/>
                </w:tcPr>
                <w:p w14:paraId="1BDD96E8"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Capacitors </w:t>
                  </w:r>
                </w:p>
              </w:tc>
              <w:tc>
                <w:tcPr>
                  <w:tcW w:w="903" w:type="dxa"/>
                </w:tcPr>
                <w:p w14:paraId="1EF2FAEE"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402FFA27" w14:textId="77777777" w:rsidTr="00DC19BB">
              <w:trPr>
                <w:trHeight w:val="342"/>
              </w:trPr>
              <w:tc>
                <w:tcPr>
                  <w:tcW w:w="476" w:type="dxa"/>
                </w:tcPr>
                <w:p w14:paraId="60C046A6"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17 </w:t>
                  </w:r>
                </w:p>
              </w:tc>
              <w:tc>
                <w:tcPr>
                  <w:tcW w:w="4443" w:type="dxa"/>
                </w:tcPr>
                <w:p w14:paraId="4B633661"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Battery and Battery charger</w:t>
                  </w:r>
                </w:p>
              </w:tc>
              <w:tc>
                <w:tcPr>
                  <w:tcW w:w="903" w:type="dxa"/>
                </w:tcPr>
                <w:p w14:paraId="382A0C8B"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10</w:t>
                  </w:r>
                </w:p>
              </w:tc>
            </w:tr>
            <w:tr w:rsidR="009F6E2B" w:rsidRPr="00D1053E" w14:paraId="49BFA135" w14:textId="77777777" w:rsidTr="00DC19BB">
              <w:trPr>
                <w:trHeight w:val="110"/>
              </w:trPr>
              <w:tc>
                <w:tcPr>
                  <w:tcW w:w="476" w:type="dxa"/>
                </w:tcPr>
                <w:p w14:paraId="0B9C72DA"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18 </w:t>
                  </w:r>
                </w:p>
              </w:tc>
              <w:tc>
                <w:tcPr>
                  <w:tcW w:w="4443" w:type="dxa"/>
                </w:tcPr>
                <w:p w14:paraId="0BEED004"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Conductor &amp; Earth wire </w:t>
                  </w:r>
                </w:p>
              </w:tc>
              <w:tc>
                <w:tcPr>
                  <w:tcW w:w="903" w:type="dxa"/>
                </w:tcPr>
                <w:p w14:paraId="63AEF37B"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487DF02E" w14:textId="77777777" w:rsidTr="00DC19BB">
              <w:trPr>
                <w:trHeight w:val="110"/>
              </w:trPr>
              <w:tc>
                <w:tcPr>
                  <w:tcW w:w="476" w:type="dxa"/>
                </w:tcPr>
                <w:p w14:paraId="57983AD4"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19 </w:t>
                  </w:r>
                </w:p>
              </w:tc>
              <w:tc>
                <w:tcPr>
                  <w:tcW w:w="4443" w:type="dxa"/>
                </w:tcPr>
                <w:p w14:paraId="0615C949"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Insulators </w:t>
                  </w:r>
                  <w:proofErr w:type="gramStart"/>
                  <w:r w:rsidRPr="00D1053E">
                    <w:rPr>
                      <w:rFonts w:ascii="Book Antiqua" w:hAnsi="Book Antiqua" w:cs="Times New Roman"/>
                      <w:color w:val="262626" w:themeColor="text1" w:themeTint="D9"/>
                      <w:sz w:val="20"/>
                      <w:szCs w:val="20"/>
                    </w:rPr>
                    <w:t>( Porcelain</w:t>
                  </w:r>
                  <w:proofErr w:type="gramEnd"/>
                  <w:r w:rsidRPr="00D1053E">
                    <w:rPr>
                      <w:rFonts w:ascii="Book Antiqua" w:hAnsi="Book Antiqua" w:cs="Times New Roman"/>
                      <w:color w:val="262626" w:themeColor="text1" w:themeTint="D9"/>
                      <w:sz w:val="20"/>
                      <w:szCs w:val="20"/>
                    </w:rPr>
                    <w:t xml:space="preserve">/Glass) </w:t>
                  </w:r>
                </w:p>
              </w:tc>
              <w:tc>
                <w:tcPr>
                  <w:tcW w:w="903" w:type="dxa"/>
                </w:tcPr>
                <w:p w14:paraId="0CD7A913" w14:textId="77777777" w:rsidR="009F6E2B" w:rsidRPr="00D1053E" w:rsidRDefault="009F6E2B" w:rsidP="0011154D">
                  <w:pPr>
                    <w:pStyle w:val="Default"/>
                    <w:framePr w:hSpace="180" w:wrap="around" w:vAnchor="text" w:hAnchor="text" w:x="-973" w:y="1"/>
                    <w:suppressOverlap/>
                    <w:rPr>
                      <w:rFonts w:ascii="Book Antiqua" w:hAnsi="Book Antiqua" w:cs="Times New Roman"/>
                      <w:color w:val="262626" w:themeColor="text1" w:themeTint="D9"/>
                      <w:sz w:val="20"/>
                      <w:szCs w:val="20"/>
                    </w:rPr>
                  </w:pPr>
                  <w:r w:rsidRPr="00D1053E">
                    <w:rPr>
                      <w:rFonts w:ascii="Book Antiqua" w:hAnsi="Book Antiqua" w:cs="Times New Roman"/>
                      <w:color w:val="262626" w:themeColor="text1" w:themeTint="D9"/>
                      <w:sz w:val="20"/>
                      <w:szCs w:val="20"/>
                    </w:rPr>
                    <w:t xml:space="preserve">10 </w:t>
                  </w:r>
                </w:p>
              </w:tc>
            </w:tr>
            <w:tr w:rsidR="009F6E2B" w:rsidRPr="00D1053E" w14:paraId="05D6EFFD" w14:textId="77777777" w:rsidTr="00DC19BB">
              <w:trPr>
                <w:trHeight w:val="110"/>
              </w:trPr>
              <w:tc>
                <w:tcPr>
                  <w:tcW w:w="476" w:type="dxa"/>
                </w:tcPr>
                <w:p w14:paraId="2273E9FB"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20</w:t>
                  </w:r>
                </w:p>
              </w:tc>
              <w:tc>
                <w:tcPr>
                  <w:tcW w:w="4443" w:type="dxa"/>
                </w:tcPr>
                <w:p w14:paraId="53E410C8"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Composite Insulators </w:t>
                  </w:r>
                </w:p>
              </w:tc>
              <w:tc>
                <w:tcPr>
                  <w:tcW w:w="903" w:type="dxa"/>
                </w:tcPr>
                <w:p w14:paraId="6F64B73F"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5 </w:t>
                  </w:r>
                </w:p>
              </w:tc>
            </w:tr>
            <w:tr w:rsidR="009F6E2B" w:rsidRPr="00D1053E" w14:paraId="70205DDD" w14:textId="77777777" w:rsidTr="00DC19BB">
              <w:trPr>
                <w:trHeight w:val="110"/>
              </w:trPr>
              <w:tc>
                <w:tcPr>
                  <w:tcW w:w="476" w:type="dxa"/>
                </w:tcPr>
                <w:p w14:paraId="21C17961"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21</w:t>
                  </w:r>
                </w:p>
              </w:tc>
              <w:tc>
                <w:tcPr>
                  <w:tcW w:w="4443" w:type="dxa"/>
                </w:tcPr>
                <w:p w14:paraId="165A481F"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PLCC </w:t>
                  </w:r>
                </w:p>
              </w:tc>
              <w:tc>
                <w:tcPr>
                  <w:tcW w:w="903" w:type="dxa"/>
                </w:tcPr>
                <w:p w14:paraId="208D847C" w14:textId="77777777" w:rsidR="009F6E2B" w:rsidRPr="00D1053E" w:rsidRDefault="009F6E2B" w:rsidP="0011154D">
                  <w:pPr>
                    <w:pStyle w:val="Default"/>
                    <w:framePr w:hSpace="180" w:wrap="around" w:vAnchor="text" w:hAnchor="text" w:x="-973" w:y="1"/>
                    <w:suppressOverlap/>
                    <w:rPr>
                      <w:rFonts w:ascii="Book Antiqua" w:hAnsi="Book Antiqua" w:cs="Times New Roman"/>
                      <w:sz w:val="20"/>
                      <w:szCs w:val="20"/>
                    </w:rPr>
                  </w:pPr>
                  <w:r w:rsidRPr="00D1053E">
                    <w:rPr>
                      <w:rFonts w:ascii="Book Antiqua" w:hAnsi="Book Antiqua" w:cs="Times New Roman"/>
                      <w:sz w:val="20"/>
                      <w:szCs w:val="20"/>
                    </w:rPr>
                    <w:t xml:space="preserve">5 </w:t>
                  </w:r>
                </w:p>
              </w:tc>
            </w:tr>
          </w:tbl>
          <w:p w14:paraId="24BDD8CE" w14:textId="77777777" w:rsidR="009F6E2B" w:rsidRPr="00D1053E" w:rsidRDefault="009F6E2B" w:rsidP="009F6E2B">
            <w:pPr>
              <w:pStyle w:val="Default"/>
              <w:jc w:val="both"/>
              <w:rPr>
                <w:rFonts w:ascii="Book Antiqua" w:hAnsi="Book Antiqua" w:cs="Times New Roman"/>
                <w:sz w:val="20"/>
                <w:szCs w:val="20"/>
              </w:rPr>
            </w:pPr>
            <w:r w:rsidRPr="00D1053E">
              <w:rPr>
                <w:rFonts w:ascii="Book Antiqua" w:hAnsi="Book Antiqua" w:cs="Times New Roman"/>
                <w:sz w:val="20"/>
                <w:szCs w:val="20"/>
              </w:rPr>
              <w:t xml:space="preserve">Note </w:t>
            </w:r>
          </w:p>
          <w:p w14:paraId="22331182" w14:textId="77777777" w:rsidR="009F6E2B" w:rsidRPr="00D1053E" w:rsidRDefault="009F6E2B" w:rsidP="009F6E2B">
            <w:pPr>
              <w:pStyle w:val="Default"/>
              <w:jc w:val="both"/>
              <w:rPr>
                <w:rFonts w:ascii="Book Antiqua" w:hAnsi="Book Antiqua" w:cs="Times New Roman"/>
                <w:sz w:val="20"/>
                <w:szCs w:val="20"/>
              </w:rPr>
            </w:pPr>
            <w:r w:rsidRPr="00D1053E">
              <w:rPr>
                <w:rFonts w:ascii="Book Antiqua" w:hAnsi="Book Antiqua" w:cs="Times New Roman"/>
                <w:sz w:val="20"/>
                <w:szCs w:val="20"/>
              </w:rPr>
              <w:t>For all other equipment’s validity of type test shall be 10 years from date of NOA</w:t>
            </w:r>
          </w:p>
          <w:p w14:paraId="1C336452" w14:textId="77777777" w:rsidR="009F6E2B" w:rsidRPr="00D1053E" w:rsidRDefault="009F6E2B" w:rsidP="009F6E2B">
            <w:pPr>
              <w:pStyle w:val="Default"/>
              <w:jc w:val="both"/>
              <w:rPr>
                <w:rFonts w:ascii="Book Antiqua" w:hAnsi="Book Antiqua" w:cs="Times New Roman"/>
                <w:sz w:val="20"/>
                <w:szCs w:val="20"/>
              </w:rPr>
            </w:pPr>
            <w:r w:rsidRPr="00D1053E">
              <w:rPr>
                <w:rFonts w:ascii="Book Antiqua" w:hAnsi="Book Antiqua" w:cs="Times New Roman"/>
                <w:sz w:val="20"/>
                <w:szCs w:val="20"/>
              </w:rPr>
              <w:t xml:space="preserve"> </w:t>
            </w:r>
          </w:p>
          <w:p w14:paraId="7A9C6B30" w14:textId="77777777" w:rsidR="009F6E2B" w:rsidRPr="00D1053E" w:rsidRDefault="009F6E2B" w:rsidP="009F6E2B">
            <w:pPr>
              <w:pStyle w:val="Default"/>
              <w:jc w:val="both"/>
              <w:rPr>
                <w:rFonts w:ascii="Book Antiqua" w:hAnsi="Book Antiqua" w:cs="Times New Roman"/>
                <w:sz w:val="20"/>
                <w:szCs w:val="20"/>
              </w:rPr>
            </w:pPr>
            <w:r w:rsidRPr="00D1053E">
              <w:rPr>
                <w:rFonts w:ascii="Book Antiqua" w:hAnsi="Book Antiqua" w:cs="Times New Roman"/>
                <w:sz w:val="20"/>
                <w:szCs w:val="20"/>
              </w:rPr>
              <w:t xml:space="preserve">Further, in the event of any discrepancy in the test reports i.e. any test report not acceptable due to any design/manufacturing changes or due to non-compliance with the requirement stipulated in the Technical Specification or any/all type tests not carried out, same shall be carried out without any additional cost implication to the Employer. </w:t>
            </w:r>
          </w:p>
          <w:p w14:paraId="203221C3" w14:textId="77777777" w:rsidR="000E64AF" w:rsidRPr="00D1053E" w:rsidRDefault="000E64AF" w:rsidP="009F6E2B">
            <w:pPr>
              <w:pStyle w:val="Default"/>
              <w:jc w:val="both"/>
              <w:rPr>
                <w:rFonts w:ascii="Book Antiqua" w:hAnsi="Book Antiqua" w:cs="Times New Roman"/>
                <w:sz w:val="20"/>
                <w:szCs w:val="20"/>
              </w:rPr>
            </w:pPr>
          </w:p>
          <w:p w14:paraId="241E7F2C" w14:textId="5DC902A0" w:rsidR="009F6E2B" w:rsidRPr="00D1053E" w:rsidRDefault="009F6E2B" w:rsidP="000E64AF">
            <w:pPr>
              <w:pStyle w:val="Default"/>
              <w:jc w:val="both"/>
              <w:rPr>
                <w:rFonts w:ascii="Book Antiqua" w:hAnsi="Book Antiqua" w:cs="Times New Roman"/>
                <w:b/>
                <w:color w:val="000000" w:themeColor="text1"/>
                <w:sz w:val="20"/>
                <w:szCs w:val="20"/>
              </w:rPr>
            </w:pPr>
            <w:r w:rsidRPr="00D1053E">
              <w:rPr>
                <w:rFonts w:ascii="Book Antiqua" w:hAnsi="Book Antiqua" w:cs="Times New Roman"/>
                <w:sz w:val="20"/>
                <w:szCs w:val="20"/>
              </w:rPr>
              <w:t xml:space="preserve">The Contractor shall intimate the Employer the detailed program about the type tests </w:t>
            </w:r>
            <w:proofErr w:type="spellStart"/>
            <w:r w:rsidRPr="00D1053E">
              <w:rPr>
                <w:rFonts w:ascii="Book Antiqua" w:hAnsi="Book Antiqua" w:cs="Times New Roman"/>
                <w:sz w:val="20"/>
                <w:szCs w:val="20"/>
              </w:rPr>
              <w:t>atleast</w:t>
            </w:r>
            <w:proofErr w:type="spellEnd"/>
            <w:r w:rsidRPr="00D1053E">
              <w:rPr>
                <w:rFonts w:ascii="Book Antiqua" w:hAnsi="Book Antiqua" w:cs="Times New Roman"/>
                <w:sz w:val="20"/>
                <w:szCs w:val="20"/>
              </w:rPr>
              <w:t xml:space="preserve"> two (2) weeks in advance in case of </w:t>
            </w:r>
            <w:r w:rsidRPr="00D1053E">
              <w:rPr>
                <w:rFonts w:ascii="Book Antiqua" w:hAnsi="Book Antiqua" w:cs="Times New Roman"/>
                <w:sz w:val="20"/>
                <w:szCs w:val="20"/>
              </w:rPr>
              <w:lastRenderedPageBreak/>
              <w:t xml:space="preserve">domestic supplies &amp; six (6) weeks in advance in case of foreign supplies. </w:t>
            </w:r>
          </w:p>
        </w:tc>
        <w:tc>
          <w:tcPr>
            <w:tcW w:w="6660" w:type="dxa"/>
            <w:tcBorders>
              <w:top w:val="single" w:sz="4" w:space="0" w:color="auto"/>
              <w:left w:val="single" w:sz="4" w:space="0" w:color="auto"/>
              <w:bottom w:val="single" w:sz="4" w:space="0" w:color="auto"/>
              <w:right w:val="single" w:sz="4" w:space="0" w:color="auto"/>
            </w:tcBorders>
          </w:tcPr>
          <w:p w14:paraId="7B31E91F" w14:textId="77777777" w:rsidR="00754B22" w:rsidRDefault="00754B22" w:rsidP="00754B22">
            <w:pPr>
              <w:pStyle w:val="Default"/>
              <w:jc w:val="both"/>
              <w:rPr>
                <w:rFonts w:ascii="Book Antiqua" w:hAnsi="Book Antiqua" w:cs="Times New Roman"/>
                <w:sz w:val="20"/>
                <w:szCs w:val="20"/>
              </w:rPr>
            </w:pPr>
            <w:r w:rsidRPr="00D1053E">
              <w:rPr>
                <w:rFonts w:ascii="Book Antiqua" w:hAnsi="Book Antiqua" w:cs="Times New Roman"/>
                <w:sz w:val="20"/>
                <w:szCs w:val="20"/>
              </w:rPr>
              <w:lastRenderedPageBreak/>
              <w:t xml:space="preserve">The reports for all type tests as per technical specification shall be furnished by the Contractor along with equipment / material drawings. However, type test reports of similar equipments/ material already accepted in POWERGRID shall be applicable for all projects with similar </w:t>
            </w:r>
            <w:proofErr w:type="gramStart"/>
            <w:r w:rsidRPr="00D1053E">
              <w:rPr>
                <w:rFonts w:ascii="Book Antiqua" w:hAnsi="Book Antiqua" w:cs="Times New Roman"/>
                <w:sz w:val="20"/>
                <w:szCs w:val="20"/>
              </w:rPr>
              <w:t>requirement</w:t>
            </w:r>
            <w:proofErr w:type="gramEnd"/>
            <w:r w:rsidRPr="00D1053E">
              <w:rPr>
                <w:rFonts w:ascii="Book Antiqua" w:hAnsi="Book Antiqua" w:cs="Times New Roman"/>
                <w:sz w:val="20"/>
                <w:szCs w:val="20"/>
              </w:rPr>
              <w:t xml:space="preserve">. The type tests conducted earlier should have either been conducted in accredited laboratory (accredited based on ISO / IEC Guide 25 / 17025 or EN 45001 by the national accreditation body of the country where laboratory is located) or witnessed by POWERGRID/representative authorized by POWERGRID/representative of Utility /representative of accredited test lab/ representative of The National Accreditation Board for Certification Bodies (NABCB) certified agency shall also be acceptable. </w:t>
            </w:r>
          </w:p>
          <w:p w14:paraId="28674AE4" w14:textId="77777777" w:rsidR="00530596" w:rsidRPr="00D1053E" w:rsidRDefault="00530596" w:rsidP="00754B22">
            <w:pPr>
              <w:pStyle w:val="Default"/>
              <w:jc w:val="both"/>
              <w:rPr>
                <w:rFonts w:ascii="Book Antiqua" w:hAnsi="Book Antiqua" w:cs="Times New Roman"/>
                <w:sz w:val="20"/>
                <w:szCs w:val="20"/>
              </w:rPr>
            </w:pPr>
          </w:p>
          <w:p w14:paraId="7CEB0FED" w14:textId="75AB7CEA" w:rsidR="009F6E2B" w:rsidRPr="00D1053E" w:rsidRDefault="00754B22" w:rsidP="00754B22">
            <w:pPr>
              <w:autoSpaceDE w:val="0"/>
              <w:autoSpaceDN w:val="0"/>
              <w:adjustRightInd w:val="0"/>
              <w:spacing w:after="0" w:line="240" w:lineRule="auto"/>
              <w:jc w:val="both"/>
              <w:rPr>
                <w:rFonts w:ascii="Book Antiqua" w:hAnsi="Book Antiqua"/>
                <w:color w:val="000000"/>
                <w:sz w:val="20"/>
                <w:szCs w:val="20"/>
                <w:lang w:val="en-IN"/>
              </w:rPr>
            </w:pPr>
            <w:r w:rsidRPr="00D1053E">
              <w:rPr>
                <w:rFonts w:ascii="Book Antiqua" w:hAnsi="Book Antiqua"/>
                <w:sz w:val="20"/>
                <w:szCs w:val="20"/>
              </w:rPr>
              <w:t xml:space="preserve">Unless otherwise specified elsewhere, the type test reports submitted shall be of the tests conducted within the years specified below </w:t>
            </w:r>
            <w:r w:rsidRPr="00530596">
              <w:rPr>
                <w:rFonts w:ascii="Book Antiqua" w:hAnsi="Book Antiqua"/>
                <w:sz w:val="20"/>
                <w:szCs w:val="20"/>
              </w:rPr>
              <w:t xml:space="preserve">from </w:t>
            </w:r>
            <w:r w:rsidRPr="00530596">
              <w:rPr>
                <w:rFonts w:ascii="Book Antiqua" w:hAnsi="Book Antiqua"/>
                <w:b/>
                <w:bCs/>
                <w:sz w:val="20"/>
                <w:szCs w:val="20"/>
              </w:rPr>
              <w:t xml:space="preserve">the </w:t>
            </w:r>
            <w:r w:rsidR="00530596">
              <w:rPr>
                <w:rFonts w:ascii="Book Antiqua" w:hAnsi="Book Antiqua"/>
                <w:b/>
                <w:bCs/>
                <w:sz w:val="20"/>
                <w:szCs w:val="20"/>
              </w:rPr>
              <w:t>Re</w:t>
            </w:r>
            <w:r w:rsidR="00B52BBC" w:rsidRPr="00530596">
              <w:rPr>
                <w:rFonts w:ascii="Book Antiqua" w:hAnsi="Book Antiqua"/>
                <w:b/>
                <w:bCs/>
                <w:sz w:val="20"/>
                <w:szCs w:val="20"/>
              </w:rPr>
              <w:t xml:space="preserve">scheduled last </w:t>
            </w:r>
            <w:r w:rsidR="005879F4" w:rsidRPr="00530596">
              <w:rPr>
                <w:rFonts w:ascii="Book Antiqua" w:hAnsi="Book Antiqua"/>
                <w:b/>
                <w:bCs/>
                <w:sz w:val="20"/>
                <w:szCs w:val="20"/>
              </w:rPr>
              <w:t xml:space="preserve">date of bid </w:t>
            </w:r>
            <w:r w:rsidR="00EE47FE" w:rsidRPr="00530596">
              <w:rPr>
                <w:rFonts w:ascii="Book Antiqua" w:hAnsi="Book Antiqua"/>
                <w:b/>
                <w:bCs/>
                <w:sz w:val="20"/>
                <w:szCs w:val="20"/>
              </w:rPr>
              <w:t>submission (</w:t>
            </w:r>
            <w:r w:rsidR="003855DF" w:rsidRPr="00530596">
              <w:rPr>
                <w:rFonts w:ascii="Book Antiqua" w:hAnsi="Book Antiqua"/>
                <w:b/>
                <w:bCs/>
                <w:sz w:val="20"/>
                <w:szCs w:val="20"/>
              </w:rPr>
              <w:t>Soft Copy)</w:t>
            </w:r>
            <w:r w:rsidR="00FF2D3C">
              <w:t xml:space="preserve"> </w:t>
            </w:r>
            <w:r w:rsidR="00FF2D3C" w:rsidRPr="00FF2D3C">
              <w:rPr>
                <w:rFonts w:ascii="Book Antiqua" w:hAnsi="Book Antiqua"/>
                <w:b/>
                <w:bCs/>
                <w:sz w:val="20"/>
                <w:szCs w:val="20"/>
              </w:rPr>
              <w:t>i.e. 16.02.2026</w:t>
            </w:r>
            <w:r w:rsidRPr="00530596">
              <w:rPr>
                <w:rFonts w:ascii="Book Antiqua" w:hAnsi="Book Antiqua"/>
                <w:sz w:val="20"/>
                <w:szCs w:val="20"/>
              </w:rPr>
              <w:t xml:space="preserve">. In case the test reports are of the test conducted earlier than the years specified below from the </w:t>
            </w:r>
            <w:r w:rsidR="00530596">
              <w:rPr>
                <w:rFonts w:ascii="Book Antiqua" w:hAnsi="Book Antiqua"/>
                <w:b/>
                <w:bCs/>
                <w:sz w:val="20"/>
                <w:szCs w:val="20"/>
              </w:rPr>
              <w:t>Re</w:t>
            </w:r>
            <w:r w:rsidR="00B52BBC" w:rsidRPr="00530596">
              <w:rPr>
                <w:rFonts w:ascii="Book Antiqua" w:hAnsi="Book Antiqua"/>
                <w:b/>
                <w:bCs/>
                <w:sz w:val="20"/>
                <w:szCs w:val="20"/>
              </w:rPr>
              <w:t xml:space="preserve">scheduled last date of bid </w:t>
            </w:r>
            <w:r w:rsidR="00EE47FE" w:rsidRPr="00530596">
              <w:rPr>
                <w:rFonts w:ascii="Book Antiqua" w:hAnsi="Book Antiqua"/>
                <w:b/>
                <w:bCs/>
                <w:sz w:val="20"/>
                <w:szCs w:val="20"/>
              </w:rPr>
              <w:t>submission (</w:t>
            </w:r>
            <w:r w:rsidR="003855DF" w:rsidRPr="00530596">
              <w:rPr>
                <w:rFonts w:ascii="Book Antiqua" w:hAnsi="Book Antiqua"/>
                <w:b/>
                <w:bCs/>
                <w:sz w:val="20"/>
                <w:szCs w:val="20"/>
              </w:rPr>
              <w:t>Soft Copy)</w:t>
            </w:r>
            <w:r w:rsidR="003F1715" w:rsidRPr="00FF2D3C">
              <w:rPr>
                <w:rFonts w:ascii="Book Antiqua" w:hAnsi="Book Antiqua"/>
                <w:b/>
                <w:bCs/>
                <w:sz w:val="20"/>
                <w:szCs w:val="20"/>
              </w:rPr>
              <w:t xml:space="preserve"> i.e. 16.02.2026</w:t>
            </w:r>
            <w:r w:rsidRPr="00530596">
              <w:rPr>
                <w:rFonts w:ascii="Book Antiqua" w:hAnsi="Book Antiqua"/>
                <w:sz w:val="20"/>
                <w:szCs w:val="20"/>
              </w:rPr>
              <w:t xml:space="preserve">, </w:t>
            </w:r>
            <w:r w:rsidRPr="00D1053E">
              <w:rPr>
                <w:rFonts w:ascii="Book Antiqua" w:hAnsi="Book Antiqua"/>
                <w:sz w:val="20"/>
                <w:szCs w:val="20"/>
              </w:rPr>
              <w:t xml:space="preserve">the contractor shall repeat these test(s) at no extra cost to the </w:t>
            </w:r>
            <w:r w:rsidR="000E64AF" w:rsidRPr="00D1053E">
              <w:rPr>
                <w:rFonts w:ascii="Book Antiqua" w:hAnsi="Book Antiqua"/>
                <w:sz w:val="20"/>
                <w:szCs w:val="20"/>
              </w:rPr>
              <w:t>Employer: -</w:t>
            </w:r>
            <w:r w:rsidRPr="00D1053E">
              <w:rPr>
                <w:rFonts w:ascii="Book Antiqua" w:hAnsi="Book Antiqua"/>
                <w:sz w:val="20"/>
                <w:szCs w:val="20"/>
              </w:rPr>
              <w:t xml:space="preserve"> </w:t>
            </w:r>
            <w:r w:rsidR="009F6E2B" w:rsidRPr="00D1053E">
              <w:rPr>
                <w:rFonts w:ascii="Book Antiqua" w:hAnsi="Book Antiqua"/>
                <w:color w:val="000000"/>
                <w:sz w:val="20"/>
                <w:szCs w:val="20"/>
                <w:lang w:val="en-IN"/>
              </w:rPr>
              <w:t xml:space="preserve"> </w:t>
            </w:r>
          </w:p>
          <w:p w14:paraId="40118DD9" w14:textId="77777777" w:rsidR="00DC19BB" w:rsidRPr="00D1053E" w:rsidRDefault="00DC19BB" w:rsidP="00754B22">
            <w:pPr>
              <w:autoSpaceDE w:val="0"/>
              <w:autoSpaceDN w:val="0"/>
              <w:adjustRightInd w:val="0"/>
              <w:spacing w:after="0" w:line="240" w:lineRule="auto"/>
              <w:jc w:val="both"/>
              <w:rPr>
                <w:rFonts w:ascii="Book Antiqua" w:hAnsi="Book Antiqua"/>
                <w:color w:val="000000"/>
                <w:sz w:val="20"/>
                <w:szCs w:val="20"/>
                <w:lang w:val="en-IN"/>
              </w:rPr>
            </w:pPr>
          </w:p>
          <w:p w14:paraId="104A6518" w14:textId="77777777" w:rsidR="00DC19BB" w:rsidRPr="00D1053E" w:rsidRDefault="00DC19BB" w:rsidP="00754B22">
            <w:pPr>
              <w:autoSpaceDE w:val="0"/>
              <w:autoSpaceDN w:val="0"/>
              <w:adjustRightInd w:val="0"/>
              <w:spacing w:after="0" w:line="240" w:lineRule="auto"/>
              <w:jc w:val="both"/>
              <w:rPr>
                <w:rFonts w:ascii="Book Antiqua" w:hAnsi="Book Antiqua"/>
                <w:color w:val="000000"/>
                <w:sz w:val="20"/>
                <w:szCs w:val="20"/>
                <w:lang w:val="en-IN"/>
              </w:rPr>
            </w:pPr>
          </w:p>
          <w:p w14:paraId="08BC5394" w14:textId="77777777" w:rsidR="007E45DB" w:rsidRPr="00D1053E" w:rsidRDefault="007E45DB" w:rsidP="007E45DB">
            <w:pPr>
              <w:pStyle w:val="Default"/>
              <w:jc w:val="both"/>
              <w:rPr>
                <w:rFonts w:ascii="Book Antiqua" w:hAnsi="Book Antiqua" w:cs="Times New Roman"/>
                <w:sz w:val="20"/>
                <w:szCs w:val="20"/>
              </w:rPr>
            </w:pPr>
          </w:p>
          <w:tbl>
            <w:tblPr>
              <w:tblW w:w="6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
              <w:gridCol w:w="5105"/>
              <w:gridCol w:w="903"/>
            </w:tblGrid>
            <w:tr w:rsidR="00530596" w:rsidRPr="00530596" w14:paraId="07C4F388" w14:textId="77777777">
              <w:trPr>
                <w:trHeight w:val="238"/>
              </w:trPr>
              <w:tc>
                <w:tcPr>
                  <w:tcW w:w="476" w:type="dxa"/>
                </w:tcPr>
                <w:p w14:paraId="4D7A4745" w14:textId="77777777" w:rsidR="009F6E2B" w:rsidRPr="00530596" w:rsidRDefault="009F6E2B" w:rsidP="0011154D">
                  <w:pPr>
                    <w:framePr w:hSpace="180" w:wrap="around" w:vAnchor="text" w:hAnchor="text" w:x="-973" w:y="1"/>
                    <w:suppressOverlap/>
                    <w:rPr>
                      <w:rFonts w:ascii="Book Antiqua" w:hAnsi="Book Antiqua"/>
                      <w:sz w:val="20"/>
                      <w:szCs w:val="20"/>
                    </w:rPr>
                  </w:pPr>
                  <w:r w:rsidRPr="00530596">
                    <w:rPr>
                      <w:rFonts w:ascii="Book Antiqua" w:hAnsi="Book Antiqua"/>
                      <w:sz w:val="20"/>
                      <w:szCs w:val="20"/>
                    </w:rPr>
                    <w:t xml:space="preserve">S. No. </w:t>
                  </w:r>
                </w:p>
              </w:tc>
              <w:tc>
                <w:tcPr>
                  <w:tcW w:w="5105" w:type="dxa"/>
                </w:tcPr>
                <w:p w14:paraId="670D033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Name of Equipment </w:t>
                  </w:r>
                </w:p>
              </w:tc>
              <w:tc>
                <w:tcPr>
                  <w:tcW w:w="903" w:type="dxa"/>
                </w:tcPr>
                <w:p w14:paraId="794283BD"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Validity of type </w:t>
                  </w:r>
                  <w:proofErr w:type="gramStart"/>
                  <w:r w:rsidRPr="00530596">
                    <w:rPr>
                      <w:rFonts w:ascii="Book Antiqua" w:hAnsi="Book Antiqua" w:cs="Times New Roman"/>
                      <w:color w:val="auto"/>
                      <w:sz w:val="20"/>
                      <w:szCs w:val="20"/>
                    </w:rPr>
                    <w:t>test( in</w:t>
                  </w:r>
                  <w:proofErr w:type="gramEnd"/>
                  <w:r w:rsidRPr="00530596">
                    <w:rPr>
                      <w:rFonts w:ascii="Book Antiqua" w:hAnsi="Book Antiqua" w:cs="Times New Roman"/>
                      <w:color w:val="auto"/>
                      <w:sz w:val="20"/>
                      <w:szCs w:val="20"/>
                    </w:rPr>
                    <w:t xml:space="preserve"> </w:t>
                  </w:r>
                  <w:proofErr w:type="gramStart"/>
                  <w:r w:rsidRPr="00530596">
                    <w:rPr>
                      <w:rFonts w:ascii="Book Antiqua" w:hAnsi="Book Antiqua" w:cs="Times New Roman"/>
                      <w:color w:val="auto"/>
                      <w:sz w:val="20"/>
                      <w:szCs w:val="20"/>
                    </w:rPr>
                    <w:t>years )</w:t>
                  </w:r>
                  <w:proofErr w:type="gramEnd"/>
                  <w:r w:rsidRPr="00530596">
                    <w:rPr>
                      <w:rFonts w:ascii="Book Antiqua" w:hAnsi="Book Antiqua" w:cs="Times New Roman"/>
                      <w:color w:val="auto"/>
                      <w:sz w:val="20"/>
                      <w:szCs w:val="20"/>
                    </w:rPr>
                    <w:t xml:space="preserve"> </w:t>
                  </w:r>
                </w:p>
              </w:tc>
            </w:tr>
            <w:tr w:rsidR="00530596" w:rsidRPr="00530596" w14:paraId="6B5BADB9" w14:textId="77777777">
              <w:trPr>
                <w:trHeight w:val="110"/>
              </w:trPr>
              <w:tc>
                <w:tcPr>
                  <w:tcW w:w="476" w:type="dxa"/>
                </w:tcPr>
                <w:p w14:paraId="29BF6447"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 </w:t>
                  </w:r>
                </w:p>
              </w:tc>
              <w:tc>
                <w:tcPr>
                  <w:tcW w:w="5105" w:type="dxa"/>
                </w:tcPr>
                <w:p w14:paraId="2E76B04A"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Power Transformer </w:t>
                  </w:r>
                </w:p>
              </w:tc>
              <w:tc>
                <w:tcPr>
                  <w:tcW w:w="903" w:type="dxa"/>
                </w:tcPr>
                <w:p w14:paraId="1A55DF13" w14:textId="16743985" w:rsidR="009F6E2B" w:rsidRPr="00530596" w:rsidRDefault="006D5020"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10</w:t>
                  </w:r>
                </w:p>
              </w:tc>
            </w:tr>
            <w:tr w:rsidR="00530596" w:rsidRPr="00530596" w14:paraId="3C1F8639" w14:textId="77777777">
              <w:trPr>
                <w:trHeight w:val="98"/>
              </w:trPr>
              <w:tc>
                <w:tcPr>
                  <w:tcW w:w="476" w:type="dxa"/>
                </w:tcPr>
                <w:p w14:paraId="37247989"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2 </w:t>
                  </w:r>
                </w:p>
              </w:tc>
              <w:tc>
                <w:tcPr>
                  <w:tcW w:w="5105" w:type="dxa"/>
                </w:tcPr>
                <w:p w14:paraId="0D5742D5"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LT Transformer </w:t>
                  </w:r>
                </w:p>
              </w:tc>
              <w:tc>
                <w:tcPr>
                  <w:tcW w:w="903" w:type="dxa"/>
                </w:tcPr>
                <w:p w14:paraId="67AB927C" w14:textId="7D53AD53" w:rsidR="009F6E2B" w:rsidRPr="00530596" w:rsidRDefault="006D5020"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10</w:t>
                  </w:r>
                </w:p>
              </w:tc>
            </w:tr>
            <w:tr w:rsidR="00530596" w:rsidRPr="00530596" w14:paraId="515F14B4" w14:textId="77777777">
              <w:trPr>
                <w:trHeight w:val="110"/>
              </w:trPr>
              <w:tc>
                <w:tcPr>
                  <w:tcW w:w="476" w:type="dxa"/>
                </w:tcPr>
                <w:p w14:paraId="206D171E"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3 </w:t>
                  </w:r>
                </w:p>
              </w:tc>
              <w:tc>
                <w:tcPr>
                  <w:tcW w:w="5105" w:type="dxa"/>
                </w:tcPr>
                <w:p w14:paraId="141CAEA5" w14:textId="42582218"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Shunt Reactor</w:t>
                  </w:r>
                  <w:r w:rsidR="002F2686" w:rsidRPr="00530596">
                    <w:rPr>
                      <w:rFonts w:ascii="Book Antiqua" w:hAnsi="Book Antiqua" w:cs="Times New Roman"/>
                      <w:b/>
                      <w:bCs/>
                      <w:color w:val="auto"/>
                      <w:sz w:val="20"/>
                      <w:szCs w:val="20"/>
                    </w:rPr>
                    <w:t>/Series Reactor /Neutral Grounding Reactor</w:t>
                  </w:r>
                </w:p>
              </w:tc>
              <w:tc>
                <w:tcPr>
                  <w:tcW w:w="903" w:type="dxa"/>
                </w:tcPr>
                <w:p w14:paraId="2B64B421" w14:textId="3C246F5E" w:rsidR="009F6E2B" w:rsidRPr="00530596" w:rsidRDefault="002F2686"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10</w:t>
                  </w:r>
                </w:p>
              </w:tc>
            </w:tr>
            <w:tr w:rsidR="00530596" w:rsidRPr="00530596" w14:paraId="40581B33" w14:textId="77777777">
              <w:trPr>
                <w:trHeight w:val="110"/>
              </w:trPr>
              <w:tc>
                <w:tcPr>
                  <w:tcW w:w="476" w:type="dxa"/>
                </w:tcPr>
                <w:p w14:paraId="47AA1881"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lastRenderedPageBreak/>
                    <w:t xml:space="preserve">4 </w:t>
                  </w:r>
                </w:p>
              </w:tc>
              <w:tc>
                <w:tcPr>
                  <w:tcW w:w="5105" w:type="dxa"/>
                </w:tcPr>
                <w:p w14:paraId="637AE1E8"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OLTC </w:t>
                  </w:r>
                </w:p>
              </w:tc>
              <w:tc>
                <w:tcPr>
                  <w:tcW w:w="903" w:type="dxa"/>
                </w:tcPr>
                <w:p w14:paraId="7C396156" w14:textId="77777777" w:rsidR="009F6E2B" w:rsidRPr="00530596" w:rsidRDefault="009F6E2B"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 xml:space="preserve">10 </w:t>
                  </w:r>
                </w:p>
              </w:tc>
            </w:tr>
            <w:tr w:rsidR="00530596" w:rsidRPr="00530596" w14:paraId="47E61624" w14:textId="77777777">
              <w:trPr>
                <w:trHeight w:val="110"/>
              </w:trPr>
              <w:tc>
                <w:tcPr>
                  <w:tcW w:w="476" w:type="dxa"/>
                </w:tcPr>
                <w:p w14:paraId="0F185038"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5 </w:t>
                  </w:r>
                </w:p>
              </w:tc>
              <w:tc>
                <w:tcPr>
                  <w:tcW w:w="5105" w:type="dxa"/>
                </w:tcPr>
                <w:p w14:paraId="32CA1BE8"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Bushing of Power Transformers/Reactors </w:t>
                  </w:r>
                </w:p>
              </w:tc>
              <w:tc>
                <w:tcPr>
                  <w:tcW w:w="903" w:type="dxa"/>
                </w:tcPr>
                <w:p w14:paraId="0E9D6987" w14:textId="7566354A" w:rsidR="009F6E2B" w:rsidRPr="00530596" w:rsidRDefault="006B64B9"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10</w:t>
                  </w:r>
                  <w:r w:rsidR="009F6E2B" w:rsidRPr="00530596">
                    <w:rPr>
                      <w:rFonts w:ascii="Book Antiqua" w:hAnsi="Book Antiqua" w:cs="Times New Roman"/>
                      <w:b/>
                      <w:bCs/>
                      <w:color w:val="auto"/>
                      <w:sz w:val="20"/>
                      <w:szCs w:val="20"/>
                    </w:rPr>
                    <w:t xml:space="preserve"> </w:t>
                  </w:r>
                </w:p>
              </w:tc>
            </w:tr>
            <w:tr w:rsidR="00530596" w:rsidRPr="00530596" w14:paraId="78223331" w14:textId="77777777">
              <w:trPr>
                <w:trHeight w:val="238"/>
              </w:trPr>
              <w:tc>
                <w:tcPr>
                  <w:tcW w:w="476" w:type="dxa"/>
                </w:tcPr>
                <w:p w14:paraId="60EC4276"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6 </w:t>
                  </w:r>
                </w:p>
              </w:tc>
              <w:tc>
                <w:tcPr>
                  <w:tcW w:w="5105" w:type="dxa"/>
                </w:tcPr>
                <w:p w14:paraId="62BE8B79"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Fittings and accessories for Power transformers &amp; Reactors </w:t>
                  </w:r>
                </w:p>
              </w:tc>
              <w:tc>
                <w:tcPr>
                  <w:tcW w:w="903" w:type="dxa"/>
                </w:tcPr>
                <w:p w14:paraId="42F97C4B"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10 </w:t>
                  </w:r>
                </w:p>
              </w:tc>
            </w:tr>
            <w:tr w:rsidR="00530596" w:rsidRPr="00530596" w14:paraId="6D6C17E2" w14:textId="77777777">
              <w:trPr>
                <w:trHeight w:val="110"/>
              </w:trPr>
              <w:tc>
                <w:tcPr>
                  <w:tcW w:w="476" w:type="dxa"/>
                </w:tcPr>
                <w:p w14:paraId="5312D8DC"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7 </w:t>
                  </w:r>
                </w:p>
              </w:tc>
              <w:tc>
                <w:tcPr>
                  <w:tcW w:w="5105" w:type="dxa"/>
                </w:tcPr>
                <w:p w14:paraId="151645B8"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Circuit Breaker </w:t>
                  </w:r>
                </w:p>
              </w:tc>
              <w:tc>
                <w:tcPr>
                  <w:tcW w:w="903" w:type="dxa"/>
                </w:tcPr>
                <w:p w14:paraId="127D5680" w14:textId="33E8B253" w:rsidR="009F6E2B" w:rsidRPr="00530596" w:rsidRDefault="009F6E2B"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w:t>
                  </w:r>
                  <w:r w:rsidR="006B64B9" w:rsidRPr="00530596">
                    <w:rPr>
                      <w:rFonts w:ascii="Book Antiqua" w:hAnsi="Book Antiqua" w:cs="Times New Roman"/>
                      <w:b/>
                      <w:bCs/>
                      <w:color w:val="auto"/>
                      <w:sz w:val="20"/>
                      <w:szCs w:val="20"/>
                    </w:rPr>
                    <w:t>5</w:t>
                  </w:r>
                  <w:r w:rsidRPr="00530596">
                    <w:rPr>
                      <w:rFonts w:ascii="Book Antiqua" w:hAnsi="Book Antiqua" w:cs="Times New Roman"/>
                      <w:b/>
                      <w:bCs/>
                      <w:color w:val="auto"/>
                      <w:sz w:val="20"/>
                      <w:szCs w:val="20"/>
                    </w:rPr>
                    <w:t xml:space="preserve"> </w:t>
                  </w:r>
                </w:p>
              </w:tc>
            </w:tr>
            <w:tr w:rsidR="00530596" w:rsidRPr="00530596" w14:paraId="7369F7BA" w14:textId="77777777">
              <w:trPr>
                <w:trHeight w:val="110"/>
              </w:trPr>
              <w:tc>
                <w:tcPr>
                  <w:tcW w:w="476" w:type="dxa"/>
                </w:tcPr>
                <w:p w14:paraId="66DD1975"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8 </w:t>
                  </w:r>
                </w:p>
              </w:tc>
              <w:tc>
                <w:tcPr>
                  <w:tcW w:w="5105" w:type="dxa"/>
                </w:tcPr>
                <w:p w14:paraId="4B268E1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Isolator </w:t>
                  </w:r>
                </w:p>
              </w:tc>
              <w:tc>
                <w:tcPr>
                  <w:tcW w:w="903" w:type="dxa"/>
                </w:tcPr>
                <w:p w14:paraId="21271554" w14:textId="0C314D29" w:rsidR="009F6E2B" w:rsidRPr="00530596" w:rsidRDefault="009F6E2B"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w:t>
                  </w:r>
                  <w:r w:rsidR="006B64B9" w:rsidRPr="00530596">
                    <w:rPr>
                      <w:rFonts w:ascii="Book Antiqua" w:hAnsi="Book Antiqua" w:cs="Times New Roman"/>
                      <w:b/>
                      <w:bCs/>
                      <w:color w:val="auto"/>
                      <w:sz w:val="20"/>
                      <w:szCs w:val="20"/>
                    </w:rPr>
                    <w:t>5</w:t>
                  </w:r>
                  <w:r w:rsidRPr="00530596">
                    <w:rPr>
                      <w:rFonts w:ascii="Book Antiqua" w:hAnsi="Book Antiqua" w:cs="Times New Roman"/>
                      <w:b/>
                      <w:bCs/>
                      <w:color w:val="auto"/>
                      <w:sz w:val="20"/>
                      <w:szCs w:val="20"/>
                    </w:rPr>
                    <w:t xml:space="preserve"> </w:t>
                  </w:r>
                </w:p>
              </w:tc>
            </w:tr>
            <w:tr w:rsidR="00530596" w:rsidRPr="00530596" w14:paraId="0CE85ECC" w14:textId="77777777">
              <w:trPr>
                <w:trHeight w:val="110"/>
              </w:trPr>
              <w:tc>
                <w:tcPr>
                  <w:tcW w:w="476" w:type="dxa"/>
                </w:tcPr>
                <w:p w14:paraId="43518DF6"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9 </w:t>
                  </w:r>
                </w:p>
              </w:tc>
              <w:tc>
                <w:tcPr>
                  <w:tcW w:w="5105" w:type="dxa"/>
                </w:tcPr>
                <w:p w14:paraId="2ABFE5B8"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Lighting Arrester </w:t>
                  </w:r>
                </w:p>
              </w:tc>
              <w:tc>
                <w:tcPr>
                  <w:tcW w:w="903" w:type="dxa"/>
                </w:tcPr>
                <w:p w14:paraId="1EDC8509" w14:textId="28F3C24A" w:rsidR="009F6E2B" w:rsidRPr="00530596" w:rsidRDefault="009F6E2B"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w:t>
                  </w:r>
                  <w:r w:rsidR="006B64B9" w:rsidRPr="00530596">
                    <w:rPr>
                      <w:rFonts w:ascii="Book Antiqua" w:hAnsi="Book Antiqua" w:cs="Times New Roman"/>
                      <w:b/>
                      <w:bCs/>
                      <w:color w:val="auto"/>
                      <w:sz w:val="20"/>
                      <w:szCs w:val="20"/>
                    </w:rPr>
                    <w:t>5</w:t>
                  </w:r>
                  <w:r w:rsidRPr="00530596">
                    <w:rPr>
                      <w:rFonts w:ascii="Book Antiqua" w:hAnsi="Book Antiqua" w:cs="Times New Roman"/>
                      <w:b/>
                      <w:bCs/>
                      <w:color w:val="auto"/>
                      <w:sz w:val="20"/>
                      <w:szCs w:val="20"/>
                    </w:rPr>
                    <w:t xml:space="preserve"> </w:t>
                  </w:r>
                </w:p>
              </w:tc>
            </w:tr>
            <w:tr w:rsidR="00530596" w:rsidRPr="00530596" w14:paraId="03EC77CD" w14:textId="77777777">
              <w:trPr>
                <w:trHeight w:val="110"/>
              </w:trPr>
              <w:tc>
                <w:tcPr>
                  <w:tcW w:w="476" w:type="dxa"/>
                </w:tcPr>
                <w:p w14:paraId="4989783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10 </w:t>
                  </w:r>
                </w:p>
              </w:tc>
              <w:tc>
                <w:tcPr>
                  <w:tcW w:w="5105" w:type="dxa"/>
                </w:tcPr>
                <w:p w14:paraId="39D6F54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Wave Trap </w:t>
                  </w:r>
                </w:p>
              </w:tc>
              <w:tc>
                <w:tcPr>
                  <w:tcW w:w="903" w:type="dxa"/>
                </w:tcPr>
                <w:p w14:paraId="068DAB2C" w14:textId="5A773FA1" w:rsidR="009F6E2B" w:rsidRPr="00530596" w:rsidRDefault="009F6E2B"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w:t>
                  </w:r>
                  <w:r w:rsidR="006B64B9" w:rsidRPr="00530596">
                    <w:rPr>
                      <w:rFonts w:ascii="Book Antiqua" w:hAnsi="Book Antiqua" w:cs="Times New Roman"/>
                      <w:b/>
                      <w:bCs/>
                      <w:color w:val="auto"/>
                      <w:sz w:val="20"/>
                      <w:szCs w:val="20"/>
                    </w:rPr>
                    <w:t>5</w:t>
                  </w:r>
                  <w:r w:rsidRPr="00530596">
                    <w:rPr>
                      <w:rFonts w:ascii="Book Antiqua" w:hAnsi="Book Antiqua" w:cs="Times New Roman"/>
                      <w:b/>
                      <w:bCs/>
                      <w:color w:val="auto"/>
                      <w:sz w:val="20"/>
                      <w:szCs w:val="20"/>
                    </w:rPr>
                    <w:t xml:space="preserve"> </w:t>
                  </w:r>
                </w:p>
              </w:tc>
            </w:tr>
            <w:tr w:rsidR="00530596" w:rsidRPr="00530596" w14:paraId="28C272B7" w14:textId="77777777">
              <w:trPr>
                <w:trHeight w:val="110"/>
              </w:trPr>
              <w:tc>
                <w:tcPr>
                  <w:tcW w:w="476" w:type="dxa"/>
                </w:tcPr>
                <w:p w14:paraId="21BCAB85"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11 </w:t>
                  </w:r>
                </w:p>
              </w:tc>
              <w:tc>
                <w:tcPr>
                  <w:tcW w:w="5105" w:type="dxa"/>
                </w:tcPr>
                <w:p w14:paraId="5E0CE20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Instrument transformer </w:t>
                  </w:r>
                </w:p>
              </w:tc>
              <w:tc>
                <w:tcPr>
                  <w:tcW w:w="903" w:type="dxa"/>
                </w:tcPr>
                <w:p w14:paraId="2F494400" w14:textId="4A7BBAFF" w:rsidR="009F6E2B" w:rsidRPr="00530596" w:rsidRDefault="009F6E2B"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w:t>
                  </w:r>
                  <w:r w:rsidR="007F4792" w:rsidRPr="00530596">
                    <w:rPr>
                      <w:rFonts w:ascii="Book Antiqua" w:hAnsi="Book Antiqua" w:cs="Times New Roman"/>
                      <w:b/>
                      <w:bCs/>
                      <w:color w:val="auto"/>
                      <w:sz w:val="20"/>
                      <w:szCs w:val="20"/>
                    </w:rPr>
                    <w:t>5</w:t>
                  </w:r>
                </w:p>
              </w:tc>
            </w:tr>
            <w:tr w:rsidR="00530596" w:rsidRPr="00530596" w14:paraId="1D2B10A7" w14:textId="77777777">
              <w:trPr>
                <w:trHeight w:val="110"/>
              </w:trPr>
              <w:tc>
                <w:tcPr>
                  <w:tcW w:w="476" w:type="dxa"/>
                </w:tcPr>
                <w:p w14:paraId="46B7B198"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12 </w:t>
                  </w:r>
                </w:p>
              </w:tc>
              <w:tc>
                <w:tcPr>
                  <w:tcW w:w="5105" w:type="dxa"/>
                </w:tcPr>
                <w:p w14:paraId="1024E944"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GIS &amp; Hybrid GIS </w:t>
                  </w:r>
                </w:p>
              </w:tc>
              <w:tc>
                <w:tcPr>
                  <w:tcW w:w="903" w:type="dxa"/>
                </w:tcPr>
                <w:p w14:paraId="73158F65"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15 </w:t>
                  </w:r>
                </w:p>
              </w:tc>
            </w:tr>
            <w:tr w:rsidR="00530596" w:rsidRPr="00530596" w14:paraId="20C1BE08" w14:textId="77777777">
              <w:trPr>
                <w:trHeight w:val="110"/>
              </w:trPr>
              <w:tc>
                <w:tcPr>
                  <w:tcW w:w="476" w:type="dxa"/>
                </w:tcPr>
                <w:p w14:paraId="182A8CFE"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13</w:t>
                  </w:r>
                </w:p>
              </w:tc>
              <w:tc>
                <w:tcPr>
                  <w:tcW w:w="5105" w:type="dxa"/>
                </w:tcPr>
                <w:p w14:paraId="336FBA33"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LT Switchgear</w:t>
                  </w:r>
                </w:p>
              </w:tc>
              <w:tc>
                <w:tcPr>
                  <w:tcW w:w="903" w:type="dxa"/>
                </w:tcPr>
                <w:p w14:paraId="60470CC5"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10</w:t>
                  </w:r>
                </w:p>
              </w:tc>
            </w:tr>
            <w:tr w:rsidR="00530596" w:rsidRPr="00530596" w14:paraId="19E29886" w14:textId="77777777">
              <w:trPr>
                <w:trHeight w:val="110"/>
              </w:trPr>
              <w:tc>
                <w:tcPr>
                  <w:tcW w:w="476" w:type="dxa"/>
                </w:tcPr>
                <w:p w14:paraId="43A3F1ED"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14 </w:t>
                  </w:r>
                </w:p>
              </w:tc>
              <w:tc>
                <w:tcPr>
                  <w:tcW w:w="5105" w:type="dxa"/>
                </w:tcPr>
                <w:p w14:paraId="0384F3B5"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Cable and associated accessories </w:t>
                  </w:r>
                </w:p>
              </w:tc>
              <w:tc>
                <w:tcPr>
                  <w:tcW w:w="903" w:type="dxa"/>
                </w:tcPr>
                <w:p w14:paraId="1E861BBB"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10 </w:t>
                  </w:r>
                </w:p>
              </w:tc>
            </w:tr>
            <w:tr w:rsidR="00530596" w:rsidRPr="00530596" w14:paraId="11DCCBC2" w14:textId="77777777">
              <w:trPr>
                <w:trHeight w:val="110"/>
              </w:trPr>
              <w:tc>
                <w:tcPr>
                  <w:tcW w:w="476" w:type="dxa"/>
                  <w:tcBorders>
                    <w:bottom w:val="single" w:sz="4" w:space="0" w:color="auto"/>
                  </w:tcBorders>
                </w:tcPr>
                <w:p w14:paraId="2501FA03"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15 </w:t>
                  </w:r>
                </w:p>
              </w:tc>
              <w:tc>
                <w:tcPr>
                  <w:tcW w:w="5105" w:type="dxa"/>
                  <w:tcBorders>
                    <w:bottom w:val="single" w:sz="4" w:space="0" w:color="auto"/>
                  </w:tcBorders>
                </w:tcPr>
                <w:p w14:paraId="57E11ACF" w14:textId="055967A8"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Relays</w:t>
                  </w:r>
                  <w:r w:rsidR="001D53F1" w:rsidRPr="00530596">
                    <w:rPr>
                      <w:rFonts w:ascii="Book Antiqua" w:hAnsi="Book Antiqua" w:cs="Times New Roman"/>
                      <w:b/>
                      <w:bCs/>
                      <w:color w:val="auto"/>
                      <w:sz w:val="20"/>
                      <w:szCs w:val="20"/>
                    </w:rPr>
                    <w:t>/</w:t>
                  </w:r>
                  <w:r w:rsidR="00D46F83" w:rsidRPr="00530596">
                    <w:rPr>
                      <w:rFonts w:ascii="Book Antiqua" w:hAnsi="Book Antiqua" w:cs="Times New Roman"/>
                      <w:b/>
                      <w:bCs/>
                      <w:color w:val="auto"/>
                      <w:sz w:val="20"/>
                      <w:szCs w:val="20"/>
                    </w:rPr>
                    <w:t>BCU/Process Interface units /Standalone Merging unit</w:t>
                  </w:r>
                </w:p>
              </w:tc>
              <w:tc>
                <w:tcPr>
                  <w:tcW w:w="903" w:type="dxa"/>
                  <w:tcBorders>
                    <w:bottom w:val="single" w:sz="4" w:space="0" w:color="auto"/>
                  </w:tcBorders>
                </w:tcPr>
                <w:p w14:paraId="71CE493E" w14:textId="0CA9E2B6" w:rsidR="009F6E2B" w:rsidRPr="00530596" w:rsidRDefault="007F4792"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10</w:t>
                  </w:r>
                </w:p>
              </w:tc>
            </w:tr>
            <w:tr w:rsidR="00530596" w:rsidRPr="00530596" w14:paraId="78B9C565" w14:textId="77777777">
              <w:trPr>
                <w:trHeight w:val="342"/>
              </w:trPr>
              <w:tc>
                <w:tcPr>
                  <w:tcW w:w="476" w:type="dxa"/>
                </w:tcPr>
                <w:p w14:paraId="5E818B3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16</w:t>
                  </w:r>
                </w:p>
              </w:tc>
              <w:tc>
                <w:tcPr>
                  <w:tcW w:w="5105" w:type="dxa"/>
                </w:tcPr>
                <w:p w14:paraId="2AC7CB73"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Capacitors </w:t>
                  </w:r>
                </w:p>
              </w:tc>
              <w:tc>
                <w:tcPr>
                  <w:tcW w:w="903" w:type="dxa"/>
                </w:tcPr>
                <w:p w14:paraId="4DD4D344"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10 </w:t>
                  </w:r>
                </w:p>
              </w:tc>
            </w:tr>
            <w:tr w:rsidR="00530596" w:rsidRPr="00530596" w14:paraId="300288DB" w14:textId="77777777">
              <w:trPr>
                <w:trHeight w:val="342"/>
              </w:trPr>
              <w:tc>
                <w:tcPr>
                  <w:tcW w:w="476" w:type="dxa"/>
                </w:tcPr>
                <w:p w14:paraId="09D6B0E6"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17 </w:t>
                  </w:r>
                </w:p>
              </w:tc>
              <w:tc>
                <w:tcPr>
                  <w:tcW w:w="5105" w:type="dxa"/>
                </w:tcPr>
                <w:p w14:paraId="0C4D2F1D"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Battery and Battery charger</w:t>
                  </w:r>
                </w:p>
              </w:tc>
              <w:tc>
                <w:tcPr>
                  <w:tcW w:w="903" w:type="dxa"/>
                </w:tcPr>
                <w:p w14:paraId="081530EC"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10</w:t>
                  </w:r>
                </w:p>
              </w:tc>
            </w:tr>
            <w:tr w:rsidR="00530596" w:rsidRPr="00530596" w14:paraId="4A35354B" w14:textId="77777777">
              <w:trPr>
                <w:trHeight w:val="110"/>
              </w:trPr>
              <w:tc>
                <w:tcPr>
                  <w:tcW w:w="476" w:type="dxa"/>
                </w:tcPr>
                <w:p w14:paraId="6C48F918"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18 </w:t>
                  </w:r>
                </w:p>
              </w:tc>
              <w:tc>
                <w:tcPr>
                  <w:tcW w:w="5105" w:type="dxa"/>
                </w:tcPr>
                <w:p w14:paraId="46890F1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Conductor &amp; Earth wire </w:t>
                  </w:r>
                </w:p>
              </w:tc>
              <w:tc>
                <w:tcPr>
                  <w:tcW w:w="903" w:type="dxa"/>
                </w:tcPr>
                <w:p w14:paraId="1315E66A"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10 </w:t>
                  </w:r>
                </w:p>
              </w:tc>
            </w:tr>
            <w:tr w:rsidR="00530596" w:rsidRPr="00530596" w14:paraId="2FD369AC" w14:textId="77777777">
              <w:trPr>
                <w:trHeight w:val="110"/>
              </w:trPr>
              <w:tc>
                <w:tcPr>
                  <w:tcW w:w="476" w:type="dxa"/>
                </w:tcPr>
                <w:p w14:paraId="764A4E57"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19 </w:t>
                  </w:r>
                </w:p>
              </w:tc>
              <w:tc>
                <w:tcPr>
                  <w:tcW w:w="5105" w:type="dxa"/>
                </w:tcPr>
                <w:p w14:paraId="1BAC667B" w14:textId="63C50D19"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Insulators </w:t>
                  </w:r>
                  <w:r w:rsidR="001548D4" w:rsidRPr="00530596">
                    <w:rPr>
                      <w:rFonts w:ascii="Book Antiqua" w:hAnsi="Book Antiqua" w:cs="Times New Roman"/>
                      <w:color w:val="auto"/>
                      <w:sz w:val="20"/>
                      <w:szCs w:val="20"/>
                    </w:rPr>
                    <w:t>(Porcelain</w:t>
                  </w:r>
                  <w:r w:rsidRPr="00530596">
                    <w:rPr>
                      <w:rFonts w:ascii="Book Antiqua" w:hAnsi="Book Antiqua" w:cs="Times New Roman"/>
                      <w:color w:val="auto"/>
                      <w:sz w:val="20"/>
                      <w:szCs w:val="20"/>
                    </w:rPr>
                    <w:t xml:space="preserve">/Glass) </w:t>
                  </w:r>
                </w:p>
              </w:tc>
              <w:tc>
                <w:tcPr>
                  <w:tcW w:w="903" w:type="dxa"/>
                </w:tcPr>
                <w:p w14:paraId="3FE42E5D"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10 </w:t>
                  </w:r>
                </w:p>
              </w:tc>
            </w:tr>
            <w:tr w:rsidR="00530596" w:rsidRPr="00530596" w14:paraId="72426134" w14:textId="77777777">
              <w:trPr>
                <w:trHeight w:val="110"/>
              </w:trPr>
              <w:tc>
                <w:tcPr>
                  <w:tcW w:w="476" w:type="dxa"/>
                </w:tcPr>
                <w:p w14:paraId="5C89B4B0"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20</w:t>
                  </w:r>
                </w:p>
              </w:tc>
              <w:tc>
                <w:tcPr>
                  <w:tcW w:w="5105" w:type="dxa"/>
                </w:tcPr>
                <w:p w14:paraId="29E5AF89"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Composite Insulators </w:t>
                  </w:r>
                </w:p>
              </w:tc>
              <w:tc>
                <w:tcPr>
                  <w:tcW w:w="903" w:type="dxa"/>
                </w:tcPr>
                <w:p w14:paraId="6B8BEE50" w14:textId="7817AB3D" w:rsidR="009F6E2B" w:rsidRPr="00530596" w:rsidRDefault="00980B7F"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10</w:t>
                  </w:r>
                </w:p>
              </w:tc>
            </w:tr>
            <w:tr w:rsidR="00530596" w:rsidRPr="00530596" w14:paraId="46EBEF74" w14:textId="77777777">
              <w:trPr>
                <w:trHeight w:val="110"/>
              </w:trPr>
              <w:tc>
                <w:tcPr>
                  <w:tcW w:w="476" w:type="dxa"/>
                </w:tcPr>
                <w:p w14:paraId="779808B0"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21</w:t>
                  </w:r>
                </w:p>
              </w:tc>
              <w:tc>
                <w:tcPr>
                  <w:tcW w:w="5105" w:type="dxa"/>
                </w:tcPr>
                <w:p w14:paraId="1E92516F" w14:textId="77777777" w:rsidR="009F6E2B" w:rsidRPr="00530596" w:rsidRDefault="009F6E2B" w:rsidP="0011154D">
                  <w:pPr>
                    <w:pStyle w:val="Default"/>
                    <w:framePr w:hSpace="180" w:wrap="around" w:vAnchor="text" w:hAnchor="text" w:x="-973" w:y="1"/>
                    <w:suppressOverlap/>
                    <w:rPr>
                      <w:rFonts w:ascii="Book Antiqua" w:hAnsi="Book Antiqua" w:cs="Times New Roman"/>
                      <w:color w:val="auto"/>
                      <w:sz w:val="20"/>
                      <w:szCs w:val="20"/>
                    </w:rPr>
                  </w:pPr>
                  <w:r w:rsidRPr="00530596">
                    <w:rPr>
                      <w:rFonts w:ascii="Book Antiqua" w:hAnsi="Book Antiqua" w:cs="Times New Roman"/>
                      <w:color w:val="auto"/>
                      <w:sz w:val="20"/>
                      <w:szCs w:val="20"/>
                    </w:rPr>
                    <w:t xml:space="preserve">PLCC </w:t>
                  </w:r>
                </w:p>
              </w:tc>
              <w:tc>
                <w:tcPr>
                  <w:tcW w:w="903" w:type="dxa"/>
                </w:tcPr>
                <w:p w14:paraId="6E4ACEC9" w14:textId="5E021112" w:rsidR="009F6E2B" w:rsidRPr="00530596" w:rsidRDefault="00980B7F" w:rsidP="0011154D">
                  <w:pPr>
                    <w:pStyle w:val="Default"/>
                    <w:framePr w:hSpace="180" w:wrap="around" w:vAnchor="text" w:hAnchor="text" w:x="-973" w:y="1"/>
                    <w:suppressOverlap/>
                    <w:rPr>
                      <w:rFonts w:ascii="Book Antiqua" w:hAnsi="Book Antiqua" w:cs="Times New Roman"/>
                      <w:b/>
                      <w:bCs/>
                      <w:color w:val="auto"/>
                      <w:sz w:val="20"/>
                      <w:szCs w:val="20"/>
                    </w:rPr>
                  </w:pPr>
                  <w:r w:rsidRPr="00530596">
                    <w:rPr>
                      <w:rFonts w:ascii="Book Antiqua" w:hAnsi="Book Antiqua" w:cs="Times New Roman"/>
                      <w:b/>
                      <w:bCs/>
                      <w:color w:val="auto"/>
                      <w:sz w:val="20"/>
                      <w:szCs w:val="20"/>
                    </w:rPr>
                    <w:t>10</w:t>
                  </w:r>
                </w:p>
              </w:tc>
            </w:tr>
          </w:tbl>
          <w:p w14:paraId="589C7ADF" w14:textId="77777777" w:rsidR="00D722E5" w:rsidRPr="00D1053E" w:rsidRDefault="006D5020" w:rsidP="006D5020">
            <w:pPr>
              <w:pStyle w:val="Default"/>
              <w:jc w:val="both"/>
              <w:rPr>
                <w:rFonts w:ascii="Book Antiqua" w:hAnsi="Book Antiqua" w:cs="Times New Roman"/>
                <w:b/>
                <w:bCs/>
                <w:sz w:val="20"/>
                <w:szCs w:val="20"/>
              </w:rPr>
            </w:pPr>
            <w:proofErr w:type="gramStart"/>
            <w:r w:rsidRPr="00D1053E">
              <w:rPr>
                <w:rFonts w:ascii="Book Antiqua" w:hAnsi="Book Antiqua" w:cs="Times New Roman"/>
                <w:b/>
                <w:bCs/>
                <w:sz w:val="20"/>
                <w:szCs w:val="20"/>
              </w:rPr>
              <w:t>Note:-</w:t>
            </w:r>
            <w:proofErr w:type="gramEnd"/>
            <w:r w:rsidRPr="00D1053E">
              <w:rPr>
                <w:rFonts w:ascii="Book Antiqua" w:hAnsi="Book Antiqua" w:cs="Times New Roman"/>
                <w:b/>
                <w:bCs/>
                <w:sz w:val="20"/>
                <w:szCs w:val="20"/>
              </w:rPr>
              <w:t xml:space="preserve"> </w:t>
            </w:r>
          </w:p>
          <w:p w14:paraId="1D959D43" w14:textId="77777777" w:rsidR="000E64AF" w:rsidRPr="00D1053E" w:rsidRDefault="000E64AF" w:rsidP="006D5020">
            <w:pPr>
              <w:pStyle w:val="Default"/>
              <w:jc w:val="both"/>
              <w:rPr>
                <w:rFonts w:ascii="Book Antiqua" w:hAnsi="Book Antiqua" w:cs="Times New Roman"/>
                <w:b/>
                <w:bCs/>
                <w:sz w:val="20"/>
                <w:szCs w:val="20"/>
              </w:rPr>
            </w:pPr>
          </w:p>
          <w:p w14:paraId="1D42E8B2" w14:textId="1D5613FE" w:rsidR="00D722E5" w:rsidRPr="00530596" w:rsidRDefault="006D5020" w:rsidP="00D722E5">
            <w:pPr>
              <w:pStyle w:val="Default"/>
              <w:numPr>
                <w:ilvl w:val="0"/>
                <w:numId w:val="5"/>
              </w:numPr>
              <w:jc w:val="both"/>
              <w:rPr>
                <w:rFonts w:ascii="Book Antiqua" w:hAnsi="Book Antiqua" w:cs="Times New Roman"/>
                <w:i/>
                <w:iCs/>
                <w:color w:val="auto"/>
                <w:sz w:val="20"/>
                <w:szCs w:val="20"/>
              </w:rPr>
            </w:pPr>
            <w:r w:rsidRPr="00D1053E">
              <w:rPr>
                <w:rFonts w:ascii="Book Antiqua" w:hAnsi="Book Antiqua" w:cs="Times New Roman"/>
                <w:i/>
                <w:iCs/>
                <w:sz w:val="20"/>
                <w:szCs w:val="20"/>
              </w:rPr>
              <w:t xml:space="preserve">For all other equipment’s validity of type test shall be 10 years </w:t>
            </w:r>
            <w:r w:rsidR="003D1733" w:rsidRPr="00D1053E">
              <w:rPr>
                <w:rFonts w:ascii="Book Antiqua" w:hAnsi="Book Antiqua" w:cs="Times New Roman"/>
                <w:i/>
                <w:iCs/>
                <w:sz w:val="20"/>
                <w:szCs w:val="20"/>
              </w:rPr>
              <w:t xml:space="preserve">from </w:t>
            </w:r>
            <w:r w:rsidR="00B52BBC" w:rsidRPr="00530596">
              <w:rPr>
                <w:rFonts w:ascii="Book Antiqua" w:hAnsi="Book Antiqua" w:cs="Times New Roman"/>
                <w:b/>
                <w:bCs/>
                <w:i/>
                <w:iCs/>
                <w:color w:val="auto"/>
                <w:sz w:val="20"/>
                <w:szCs w:val="20"/>
              </w:rPr>
              <w:t xml:space="preserve">the </w:t>
            </w:r>
            <w:r w:rsidR="00530596">
              <w:rPr>
                <w:rFonts w:ascii="Book Antiqua" w:hAnsi="Book Antiqua" w:cs="Times New Roman"/>
                <w:b/>
                <w:bCs/>
                <w:i/>
                <w:iCs/>
                <w:color w:val="auto"/>
                <w:sz w:val="20"/>
                <w:szCs w:val="20"/>
              </w:rPr>
              <w:t>Res</w:t>
            </w:r>
            <w:r w:rsidR="00B52BBC" w:rsidRPr="00530596">
              <w:rPr>
                <w:rFonts w:ascii="Book Antiqua" w:hAnsi="Book Antiqua" w:cs="Times New Roman"/>
                <w:b/>
                <w:bCs/>
                <w:i/>
                <w:iCs/>
                <w:color w:val="auto"/>
                <w:sz w:val="20"/>
                <w:szCs w:val="20"/>
              </w:rPr>
              <w:t xml:space="preserve">cheduled last date of bid </w:t>
            </w:r>
            <w:r w:rsidR="00D51A3D" w:rsidRPr="00530596">
              <w:rPr>
                <w:rFonts w:ascii="Book Antiqua" w:hAnsi="Book Antiqua" w:cs="Times New Roman"/>
                <w:b/>
                <w:bCs/>
                <w:i/>
                <w:iCs/>
                <w:color w:val="auto"/>
                <w:sz w:val="20"/>
                <w:szCs w:val="20"/>
              </w:rPr>
              <w:t>submission (</w:t>
            </w:r>
            <w:r w:rsidR="003855DF" w:rsidRPr="00530596">
              <w:rPr>
                <w:rFonts w:ascii="Book Antiqua" w:hAnsi="Book Antiqua" w:cs="Times New Roman"/>
                <w:b/>
                <w:bCs/>
                <w:i/>
                <w:iCs/>
                <w:color w:val="auto"/>
                <w:sz w:val="20"/>
                <w:szCs w:val="20"/>
              </w:rPr>
              <w:t>Soft Copy)</w:t>
            </w:r>
            <w:r w:rsidR="003F1715" w:rsidRPr="00FF2D3C">
              <w:rPr>
                <w:rFonts w:ascii="Book Antiqua" w:hAnsi="Book Antiqua"/>
                <w:b/>
                <w:bCs/>
                <w:sz w:val="20"/>
                <w:szCs w:val="20"/>
              </w:rPr>
              <w:t xml:space="preserve"> </w:t>
            </w:r>
            <w:r w:rsidR="003F1715" w:rsidRPr="003F1715">
              <w:rPr>
                <w:rFonts w:ascii="Book Antiqua" w:hAnsi="Book Antiqua"/>
                <w:b/>
                <w:bCs/>
                <w:i/>
                <w:iCs/>
                <w:sz w:val="20"/>
                <w:szCs w:val="20"/>
              </w:rPr>
              <w:t>i.e. 16.02.2026</w:t>
            </w:r>
            <w:r w:rsidR="00B52BBC" w:rsidRPr="003F1715">
              <w:rPr>
                <w:rFonts w:ascii="Book Antiqua" w:hAnsi="Book Antiqua" w:cs="Times New Roman"/>
                <w:i/>
                <w:iCs/>
                <w:color w:val="auto"/>
                <w:sz w:val="20"/>
                <w:szCs w:val="20"/>
              </w:rPr>
              <w:t>.</w:t>
            </w:r>
            <w:r w:rsidRPr="00530596">
              <w:rPr>
                <w:rFonts w:ascii="Book Antiqua" w:hAnsi="Book Antiqua" w:cs="Times New Roman"/>
                <w:i/>
                <w:iCs/>
                <w:color w:val="auto"/>
                <w:sz w:val="20"/>
                <w:szCs w:val="20"/>
              </w:rPr>
              <w:t xml:space="preserve"> </w:t>
            </w:r>
          </w:p>
          <w:p w14:paraId="60FD2EA1" w14:textId="77777777" w:rsidR="008D46A9" w:rsidRPr="00530596" w:rsidRDefault="008D46A9" w:rsidP="008D46A9">
            <w:pPr>
              <w:pStyle w:val="Default"/>
              <w:ind w:left="720"/>
              <w:jc w:val="both"/>
              <w:rPr>
                <w:rFonts w:ascii="Book Antiqua" w:hAnsi="Book Antiqua" w:cs="Times New Roman"/>
                <w:i/>
                <w:iCs/>
                <w:color w:val="auto"/>
                <w:sz w:val="20"/>
                <w:szCs w:val="20"/>
              </w:rPr>
            </w:pPr>
          </w:p>
          <w:p w14:paraId="5AFF2FBD" w14:textId="77777777" w:rsidR="008D46A9" w:rsidRPr="00530596" w:rsidRDefault="008D46A9" w:rsidP="008D46A9">
            <w:pPr>
              <w:pStyle w:val="Default"/>
              <w:numPr>
                <w:ilvl w:val="0"/>
                <w:numId w:val="5"/>
              </w:numPr>
              <w:jc w:val="both"/>
              <w:rPr>
                <w:rFonts w:ascii="Book Antiqua" w:hAnsi="Book Antiqua" w:cs="Times New Roman"/>
                <w:b/>
                <w:bCs/>
                <w:i/>
                <w:iCs/>
                <w:color w:val="auto"/>
                <w:sz w:val="20"/>
                <w:szCs w:val="20"/>
              </w:rPr>
            </w:pPr>
            <w:bookmarkStart w:id="0" w:name="_Hlk220057934"/>
            <w:r w:rsidRPr="00530596">
              <w:rPr>
                <w:rFonts w:ascii="Book Antiqua" w:hAnsi="Book Antiqua" w:cs="Times New Roman"/>
                <w:b/>
                <w:bCs/>
                <w:i/>
                <w:iCs/>
                <w:color w:val="auto"/>
                <w:sz w:val="20"/>
                <w:szCs w:val="20"/>
              </w:rPr>
              <w:t xml:space="preserve">Equipment shall be supplied from the same manufacturing work, where from the sample unit was manufactured and successfully type tested as per relevant standard. </w:t>
            </w:r>
          </w:p>
          <w:bookmarkEnd w:id="0"/>
          <w:p w14:paraId="0AD73B9B" w14:textId="77777777" w:rsidR="008D46A9" w:rsidRPr="00530596" w:rsidRDefault="008D46A9" w:rsidP="008D46A9">
            <w:pPr>
              <w:pStyle w:val="Default"/>
              <w:ind w:left="720"/>
              <w:jc w:val="both"/>
              <w:rPr>
                <w:rFonts w:ascii="Book Antiqua" w:hAnsi="Book Antiqua" w:cs="Times New Roman"/>
                <w:b/>
                <w:bCs/>
                <w:i/>
                <w:iCs/>
                <w:color w:val="auto"/>
                <w:sz w:val="20"/>
                <w:szCs w:val="20"/>
              </w:rPr>
            </w:pPr>
          </w:p>
          <w:p w14:paraId="5A738CFC" w14:textId="3540A82B" w:rsidR="002A0AC2" w:rsidRPr="00530596" w:rsidRDefault="002A0AC2" w:rsidP="002A0AC2">
            <w:pPr>
              <w:pStyle w:val="Default"/>
              <w:ind w:left="720"/>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Further, where offered equipment is based on the design of technology transfer of Parent organization / Joint Venture (JV), type test reports of</w:t>
            </w:r>
            <w:r w:rsidRPr="00530596">
              <w:rPr>
                <w:rFonts w:ascii="Book Antiqua" w:hAnsi="Book Antiqua" w:cs="Times New Roman"/>
                <w:i/>
                <w:iCs/>
                <w:color w:val="auto"/>
                <w:sz w:val="20"/>
                <w:szCs w:val="20"/>
              </w:rPr>
              <w:t xml:space="preserve"> </w:t>
            </w:r>
            <w:r w:rsidRPr="00530596">
              <w:rPr>
                <w:rFonts w:ascii="Book Antiqua" w:hAnsi="Book Antiqua" w:cs="Times New Roman"/>
                <w:b/>
                <w:bCs/>
                <w:i/>
                <w:iCs/>
                <w:color w:val="auto"/>
                <w:sz w:val="20"/>
                <w:szCs w:val="20"/>
              </w:rPr>
              <w:t xml:space="preserve">Parent organization / Joint Venture (JV) shall </w:t>
            </w:r>
            <w:r w:rsidRPr="00530596">
              <w:rPr>
                <w:rFonts w:ascii="Book Antiqua" w:hAnsi="Book Antiqua" w:cs="Times New Roman"/>
                <w:b/>
                <w:bCs/>
                <w:i/>
                <w:iCs/>
                <w:color w:val="auto"/>
                <w:sz w:val="20"/>
                <w:szCs w:val="20"/>
              </w:rPr>
              <w:lastRenderedPageBreak/>
              <w:t xml:space="preserve">also be acceptable for the initial period of 03 years from the date of establishment manufacturing facility for offered equipment </w:t>
            </w:r>
            <w:r w:rsidR="005B511B" w:rsidRPr="00530596">
              <w:rPr>
                <w:rFonts w:ascii="Book Antiqua" w:hAnsi="Book Antiqua" w:cs="Times New Roman"/>
                <w:b/>
                <w:bCs/>
                <w:i/>
                <w:iCs/>
                <w:color w:val="auto"/>
                <w:sz w:val="20"/>
                <w:szCs w:val="20"/>
              </w:rPr>
              <w:t>provided that the design, material, and manufacturing process of the offered equipment are identical to those of the type</w:t>
            </w:r>
            <w:r w:rsidR="005B511B" w:rsidRPr="00530596">
              <w:rPr>
                <w:rFonts w:ascii="Cambria Math" w:hAnsi="Cambria Math" w:cs="Cambria Math"/>
                <w:b/>
                <w:bCs/>
                <w:i/>
                <w:iCs/>
                <w:color w:val="auto"/>
                <w:sz w:val="20"/>
                <w:szCs w:val="20"/>
              </w:rPr>
              <w:t>‑</w:t>
            </w:r>
            <w:r w:rsidR="005B511B" w:rsidRPr="00530596">
              <w:rPr>
                <w:rFonts w:ascii="Book Antiqua" w:hAnsi="Book Antiqua" w:cs="Times New Roman"/>
                <w:b/>
                <w:bCs/>
                <w:i/>
                <w:iCs/>
                <w:color w:val="auto"/>
                <w:sz w:val="20"/>
                <w:szCs w:val="20"/>
              </w:rPr>
              <w:t>tested sample of the original facility.</w:t>
            </w:r>
            <w:r w:rsidRPr="00530596">
              <w:rPr>
                <w:rFonts w:ascii="Book Antiqua" w:hAnsi="Book Antiqua" w:cs="Times New Roman"/>
                <w:b/>
                <w:bCs/>
                <w:i/>
                <w:iCs/>
                <w:color w:val="auto"/>
                <w:sz w:val="20"/>
                <w:szCs w:val="20"/>
              </w:rPr>
              <w:t xml:space="preserve"> In such cases, while submitting the Type Test Reports, the Original Equipment Manufacturer (OEM), shall furnish an undertaking</w:t>
            </w:r>
            <w:r w:rsidR="00AA0EF5" w:rsidRPr="00530596">
              <w:rPr>
                <w:rFonts w:ascii="Book Antiqua" w:hAnsi="Book Antiqua" w:cs="Times New Roman"/>
                <w:b/>
                <w:bCs/>
                <w:i/>
                <w:iCs/>
                <w:color w:val="auto"/>
                <w:sz w:val="20"/>
                <w:szCs w:val="20"/>
              </w:rPr>
              <w:t xml:space="preserve"> </w:t>
            </w:r>
            <w:r w:rsidRPr="00530596">
              <w:rPr>
                <w:rFonts w:ascii="Book Antiqua" w:hAnsi="Book Antiqua" w:cs="Times New Roman"/>
                <w:b/>
                <w:bCs/>
                <w:i/>
                <w:iCs/>
                <w:color w:val="auto"/>
                <w:sz w:val="20"/>
                <w:szCs w:val="20"/>
              </w:rPr>
              <w:t>with it declaring that there is</w:t>
            </w:r>
          </w:p>
          <w:p w14:paraId="48124EEE" w14:textId="77777777" w:rsidR="002A0AC2" w:rsidRPr="00530596" w:rsidRDefault="002A0AC2" w:rsidP="002A0AC2">
            <w:pPr>
              <w:pStyle w:val="Default"/>
              <w:numPr>
                <w:ilvl w:val="0"/>
                <w:numId w:val="9"/>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No change in the Design,</w:t>
            </w:r>
          </w:p>
          <w:p w14:paraId="016ACB05" w14:textId="77777777" w:rsidR="002A0AC2" w:rsidRPr="00530596" w:rsidRDefault="002A0AC2" w:rsidP="002A0AC2">
            <w:pPr>
              <w:pStyle w:val="Default"/>
              <w:numPr>
                <w:ilvl w:val="0"/>
                <w:numId w:val="9"/>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No change in the material,</w:t>
            </w:r>
          </w:p>
          <w:p w14:paraId="78FB2806" w14:textId="77777777" w:rsidR="002A0AC2" w:rsidRPr="00530596" w:rsidRDefault="002A0AC2" w:rsidP="002A0AC2">
            <w:pPr>
              <w:pStyle w:val="Default"/>
              <w:numPr>
                <w:ilvl w:val="0"/>
                <w:numId w:val="9"/>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No change in manufacturing process, and</w:t>
            </w:r>
          </w:p>
          <w:p w14:paraId="563B6AA3" w14:textId="77777777" w:rsidR="002A0AC2" w:rsidRPr="00530596" w:rsidRDefault="002A0AC2" w:rsidP="002A0AC2">
            <w:pPr>
              <w:pStyle w:val="Default"/>
              <w:numPr>
                <w:ilvl w:val="0"/>
                <w:numId w:val="9"/>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No amendment/revision in the relevant standard as regard to type test conditions, since the type test</w:t>
            </w:r>
          </w:p>
          <w:p w14:paraId="468F6122" w14:textId="77777777" w:rsidR="00F7516C" w:rsidRPr="00530596" w:rsidRDefault="00F7516C" w:rsidP="008D46A9">
            <w:pPr>
              <w:pStyle w:val="Default"/>
              <w:ind w:left="720"/>
              <w:jc w:val="both"/>
              <w:rPr>
                <w:rFonts w:ascii="Book Antiqua" w:hAnsi="Book Antiqua" w:cs="Times New Roman"/>
                <w:b/>
                <w:bCs/>
                <w:i/>
                <w:iCs/>
                <w:color w:val="auto"/>
                <w:sz w:val="20"/>
                <w:szCs w:val="20"/>
              </w:rPr>
            </w:pPr>
          </w:p>
          <w:p w14:paraId="0DAE8A2A" w14:textId="77777777" w:rsidR="00D722E5" w:rsidRPr="00530596" w:rsidRDefault="00D722E5" w:rsidP="005A14E0">
            <w:pPr>
              <w:pStyle w:val="Default"/>
              <w:numPr>
                <w:ilvl w:val="0"/>
                <w:numId w:val="5"/>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In case of own manufacturing plant at different location within India, the type test of the original manufacturing works shall also be acceptable for the equipment manufactured and supplied from the different location subject to the following conditions:</w:t>
            </w:r>
          </w:p>
          <w:p w14:paraId="7525F8B6" w14:textId="6C948344" w:rsidR="009C385E" w:rsidRPr="00530596" w:rsidRDefault="009C385E" w:rsidP="00D722E5">
            <w:pPr>
              <w:pStyle w:val="Default"/>
              <w:numPr>
                <w:ilvl w:val="0"/>
                <w:numId w:val="7"/>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T</w:t>
            </w:r>
            <w:r w:rsidR="00D722E5" w:rsidRPr="00530596">
              <w:rPr>
                <w:rFonts w:ascii="Book Antiqua" w:hAnsi="Book Antiqua" w:cs="Times New Roman"/>
                <w:b/>
                <w:bCs/>
                <w:i/>
                <w:iCs/>
                <w:color w:val="auto"/>
                <w:sz w:val="20"/>
                <w:szCs w:val="20"/>
              </w:rPr>
              <w:t xml:space="preserve">he relevant </w:t>
            </w:r>
            <w:proofErr w:type="gramStart"/>
            <w:r w:rsidR="00D722E5" w:rsidRPr="00530596">
              <w:rPr>
                <w:rFonts w:ascii="Book Antiqua" w:hAnsi="Book Antiqua" w:cs="Times New Roman"/>
                <w:b/>
                <w:bCs/>
                <w:i/>
                <w:iCs/>
                <w:color w:val="auto"/>
                <w:sz w:val="20"/>
                <w:szCs w:val="20"/>
              </w:rPr>
              <w:t>standard does</w:t>
            </w:r>
            <w:proofErr w:type="gramEnd"/>
            <w:r w:rsidR="00D722E5" w:rsidRPr="00530596">
              <w:rPr>
                <w:rFonts w:ascii="Book Antiqua" w:hAnsi="Book Antiqua" w:cs="Times New Roman"/>
                <w:b/>
                <w:bCs/>
                <w:i/>
                <w:iCs/>
                <w:color w:val="auto"/>
                <w:sz w:val="20"/>
                <w:szCs w:val="20"/>
              </w:rPr>
              <w:t xml:space="preserve"> not bar the same,</w:t>
            </w:r>
          </w:p>
          <w:p w14:paraId="2CBCD328" w14:textId="05FF8D24" w:rsidR="009C385E" w:rsidRPr="00530596" w:rsidRDefault="009C385E" w:rsidP="00D722E5">
            <w:pPr>
              <w:pStyle w:val="Default"/>
              <w:numPr>
                <w:ilvl w:val="0"/>
                <w:numId w:val="7"/>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T</w:t>
            </w:r>
            <w:r w:rsidR="00D722E5" w:rsidRPr="00530596">
              <w:rPr>
                <w:rFonts w:ascii="Book Antiqua" w:hAnsi="Book Antiqua" w:cs="Times New Roman"/>
                <w:b/>
                <w:bCs/>
                <w:i/>
                <w:iCs/>
                <w:color w:val="auto"/>
                <w:sz w:val="20"/>
                <w:szCs w:val="20"/>
              </w:rPr>
              <w:t>he equipment being manufactured at different locations shall be identical in design, drawings, specifications, ratings to that of the type tested sample in the original facility (where it was manufactured and successfully type tested),</w:t>
            </w:r>
          </w:p>
          <w:p w14:paraId="2B5B39BD" w14:textId="77777777" w:rsidR="009C385E" w:rsidRPr="00530596" w:rsidRDefault="009C385E" w:rsidP="00D722E5">
            <w:pPr>
              <w:pStyle w:val="Default"/>
              <w:numPr>
                <w:ilvl w:val="0"/>
                <w:numId w:val="7"/>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T</w:t>
            </w:r>
            <w:r w:rsidR="00D722E5" w:rsidRPr="00530596">
              <w:rPr>
                <w:rFonts w:ascii="Book Antiqua" w:hAnsi="Book Antiqua" w:cs="Times New Roman"/>
                <w:b/>
                <w:bCs/>
                <w:i/>
                <w:iCs/>
                <w:color w:val="auto"/>
                <w:sz w:val="20"/>
                <w:szCs w:val="20"/>
              </w:rPr>
              <w:t>he equipment being manufactured at different locations shall be identical in material &amp; critical components, manufacturing process/ practices, and quality control to that of the type tested sample in the original facility (where it was manufactured and successfully type tested),</w:t>
            </w:r>
          </w:p>
          <w:p w14:paraId="09E5A15B" w14:textId="3B3CECF5" w:rsidR="00D722E5" w:rsidRPr="00530596" w:rsidRDefault="00D722E5" w:rsidP="00D722E5">
            <w:pPr>
              <w:pStyle w:val="Default"/>
              <w:numPr>
                <w:ilvl w:val="0"/>
                <w:numId w:val="7"/>
              </w:numPr>
              <w:jc w:val="both"/>
              <w:rPr>
                <w:rFonts w:ascii="Book Antiqua" w:hAnsi="Book Antiqua" w:cs="Times New Roman"/>
                <w:b/>
                <w:bCs/>
                <w:i/>
                <w:iCs/>
                <w:color w:val="auto"/>
                <w:sz w:val="20"/>
                <w:szCs w:val="20"/>
              </w:rPr>
            </w:pPr>
            <w:r w:rsidRPr="00530596">
              <w:rPr>
                <w:rFonts w:ascii="Book Antiqua" w:hAnsi="Book Antiqua" w:cs="Times New Roman"/>
                <w:b/>
                <w:bCs/>
                <w:i/>
                <w:iCs/>
                <w:color w:val="auto"/>
                <w:sz w:val="20"/>
                <w:szCs w:val="20"/>
              </w:rPr>
              <w:t>Also, while submitting the Type Test Reports, the Original Equipment Manufacturer (OEM), shall furnish an undertaking for above conditions (i), (ii) and (iii).</w:t>
            </w:r>
          </w:p>
          <w:p w14:paraId="496BC945" w14:textId="77777777" w:rsidR="00D722E5" w:rsidRPr="00D1053E" w:rsidRDefault="00D722E5" w:rsidP="00D722E5">
            <w:pPr>
              <w:pStyle w:val="Default"/>
              <w:jc w:val="both"/>
              <w:rPr>
                <w:rFonts w:ascii="Book Antiqua" w:hAnsi="Book Antiqua" w:cs="Times New Roman"/>
                <w:sz w:val="20"/>
                <w:szCs w:val="20"/>
              </w:rPr>
            </w:pPr>
          </w:p>
          <w:p w14:paraId="04C7EE7C" w14:textId="77777777" w:rsidR="00D722E5" w:rsidRPr="00D1053E" w:rsidRDefault="00D722E5" w:rsidP="00D722E5">
            <w:pPr>
              <w:pStyle w:val="Default"/>
              <w:jc w:val="both"/>
              <w:rPr>
                <w:rFonts w:ascii="Book Antiqua" w:hAnsi="Book Antiqua" w:cs="Times New Roman"/>
                <w:sz w:val="20"/>
                <w:szCs w:val="20"/>
              </w:rPr>
            </w:pPr>
            <w:r w:rsidRPr="00D1053E">
              <w:rPr>
                <w:rFonts w:ascii="Book Antiqua" w:hAnsi="Book Antiqua" w:cs="Times New Roman"/>
                <w:sz w:val="20"/>
                <w:szCs w:val="20"/>
              </w:rPr>
              <w:lastRenderedPageBreak/>
              <w:t xml:space="preserve">Further, in the event of any discrepancy in the test reports i.e. any test report not acceptable due to any design/manufacturing changes or due to non-compliance with the requirement stipulated in the Technical Specification or any/all type tests not carried out, same shall be carried out without any additional cost implication to the Employer. </w:t>
            </w:r>
          </w:p>
          <w:p w14:paraId="62B03EB5" w14:textId="77777777" w:rsidR="006D5020" w:rsidRPr="00D1053E" w:rsidRDefault="006D5020" w:rsidP="006D5020">
            <w:pPr>
              <w:pStyle w:val="Default"/>
              <w:jc w:val="both"/>
              <w:rPr>
                <w:rFonts w:ascii="Book Antiqua" w:hAnsi="Book Antiqua" w:cs="Times New Roman"/>
                <w:sz w:val="20"/>
                <w:szCs w:val="20"/>
              </w:rPr>
            </w:pPr>
          </w:p>
          <w:p w14:paraId="410177AD" w14:textId="5E7006AB" w:rsidR="009F6E2B" w:rsidRPr="00D1053E" w:rsidRDefault="006D5020" w:rsidP="006D5020">
            <w:pPr>
              <w:pStyle w:val="Default"/>
              <w:jc w:val="both"/>
              <w:rPr>
                <w:rFonts w:ascii="Book Antiqua" w:hAnsi="Book Antiqua" w:cs="Times New Roman"/>
                <w:sz w:val="20"/>
                <w:szCs w:val="20"/>
              </w:rPr>
            </w:pPr>
            <w:r w:rsidRPr="00D1053E">
              <w:rPr>
                <w:rFonts w:ascii="Book Antiqua" w:hAnsi="Book Antiqua" w:cs="Times New Roman"/>
                <w:sz w:val="20"/>
                <w:szCs w:val="20"/>
              </w:rPr>
              <w:t xml:space="preserve">The Contractor shall intimate the Employer the detailed program about the type tests </w:t>
            </w:r>
            <w:proofErr w:type="spellStart"/>
            <w:r w:rsidRPr="00D1053E">
              <w:rPr>
                <w:rFonts w:ascii="Book Antiqua" w:hAnsi="Book Antiqua" w:cs="Times New Roman"/>
                <w:sz w:val="20"/>
                <w:szCs w:val="20"/>
              </w:rPr>
              <w:t>atleast</w:t>
            </w:r>
            <w:proofErr w:type="spellEnd"/>
            <w:r w:rsidRPr="00D1053E">
              <w:rPr>
                <w:rFonts w:ascii="Book Antiqua" w:hAnsi="Book Antiqua" w:cs="Times New Roman"/>
                <w:sz w:val="20"/>
                <w:szCs w:val="20"/>
              </w:rPr>
              <w:t xml:space="preserve"> two (2) weeks in advance in case of domestic supplies &amp; six (6) weeks in advance in case of foreign supplies</w:t>
            </w:r>
            <w:r w:rsidR="009F6E2B" w:rsidRPr="00D1053E">
              <w:rPr>
                <w:rFonts w:ascii="Book Antiqua" w:hAnsi="Book Antiqua" w:cs="Times New Roman"/>
                <w:sz w:val="20"/>
                <w:szCs w:val="20"/>
              </w:rPr>
              <w:t xml:space="preserve">. </w:t>
            </w:r>
          </w:p>
        </w:tc>
      </w:tr>
    </w:tbl>
    <w:p w14:paraId="0B6B4094" w14:textId="77777777" w:rsidR="00EC2856" w:rsidRPr="00D1053E" w:rsidRDefault="00EC2856">
      <w:pPr>
        <w:rPr>
          <w:rFonts w:ascii="Book Antiqua" w:hAnsi="Book Antiqua"/>
          <w:sz w:val="20"/>
          <w:szCs w:val="20"/>
        </w:rPr>
      </w:pPr>
    </w:p>
    <w:sectPr w:rsidR="00EC2856" w:rsidRPr="00D1053E" w:rsidSect="00FE4209">
      <w:headerReference w:type="default" r:id="rId7"/>
      <w:footerReference w:type="default" r:id="rId8"/>
      <w:pgSz w:w="15840" w:h="12240" w:orient="landscape"/>
      <w:pgMar w:top="1440" w:right="814" w:bottom="1440"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454A9" w14:textId="77777777" w:rsidR="0026200C" w:rsidRDefault="0026200C" w:rsidP="00F63BE3">
      <w:pPr>
        <w:spacing w:after="0" w:line="240" w:lineRule="auto"/>
      </w:pPr>
      <w:r>
        <w:separator/>
      </w:r>
    </w:p>
  </w:endnote>
  <w:endnote w:type="continuationSeparator" w:id="0">
    <w:p w14:paraId="28601A75" w14:textId="77777777" w:rsidR="0026200C" w:rsidRDefault="0026200C" w:rsidP="00F63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6">
    <w:altName w:val="Malgun Gothic"/>
    <w:panose1 w:val="00000000000000000000"/>
    <w:charset w:val="81"/>
    <w:family w:val="auto"/>
    <w:notTrueType/>
    <w:pitch w:val="default"/>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45737"/>
      <w:docPartObj>
        <w:docPartGallery w:val="Page Numbers (Bottom of Page)"/>
        <w:docPartUnique/>
      </w:docPartObj>
    </w:sdtPr>
    <w:sdtContent>
      <w:sdt>
        <w:sdtPr>
          <w:id w:val="-1769616900"/>
          <w:docPartObj>
            <w:docPartGallery w:val="Page Numbers (Top of Page)"/>
            <w:docPartUnique/>
          </w:docPartObj>
        </w:sdtPr>
        <w:sdtContent>
          <w:p w14:paraId="616A10A2" w14:textId="5452B014" w:rsidR="002319EB" w:rsidRDefault="002319E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41DEF2AA" w14:textId="77777777" w:rsidR="002319EB" w:rsidRDefault="00231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732C8" w14:textId="77777777" w:rsidR="0026200C" w:rsidRDefault="0026200C" w:rsidP="00F63BE3">
      <w:pPr>
        <w:spacing w:after="0" w:line="240" w:lineRule="auto"/>
      </w:pPr>
      <w:r>
        <w:separator/>
      </w:r>
    </w:p>
  </w:footnote>
  <w:footnote w:type="continuationSeparator" w:id="0">
    <w:p w14:paraId="78EFC420" w14:textId="77777777" w:rsidR="0026200C" w:rsidRDefault="0026200C" w:rsidP="00F63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C7F53" w14:textId="21748FD8" w:rsidR="00D1053E" w:rsidRPr="009C0C64" w:rsidRDefault="00D1053E" w:rsidP="00D1053E">
    <w:pPr>
      <w:pStyle w:val="Header"/>
      <w:ind w:left="-284"/>
      <w:jc w:val="both"/>
      <w:rPr>
        <w:sz w:val="20"/>
        <w:szCs w:val="20"/>
      </w:rPr>
    </w:pPr>
    <w:r w:rsidRPr="009C0C64">
      <w:rPr>
        <w:rFonts w:ascii="Book Antiqua" w:hAnsi="Book Antiqua" w:cs="Arial"/>
        <w:b/>
        <w:sz w:val="20"/>
        <w:szCs w:val="20"/>
        <w:lang w:val="en-GB"/>
      </w:rPr>
      <w:t xml:space="preserve">Amendment No-XII dated </w:t>
    </w:r>
    <w:r w:rsidR="0011154D">
      <w:rPr>
        <w:rFonts w:ascii="Book Antiqua" w:hAnsi="Book Antiqua" w:cs="Arial"/>
        <w:b/>
        <w:sz w:val="20"/>
        <w:szCs w:val="20"/>
        <w:lang w:val="en-GB"/>
      </w:rPr>
      <w:t>09</w:t>
    </w:r>
    <w:r w:rsidRPr="009C0C64">
      <w:rPr>
        <w:rFonts w:ascii="Book Antiqua" w:hAnsi="Book Antiqua" w:cs="Arial"/>
        <w:b/>
        <w:sz w:val="20"/>
        <w:szCs w:val="20"/>
        <w:lang w:val="en-GB"/>
      </w:rPr>
      <w:t xml:space="preserve">/02/2026 to the Bidding Documents for </w:t>
    </w:r>
    <w:r w:rsidRPr="009C0C64">
      <w:rPr>
        <w:rFonts w:ascii="Book Antiqua" w:hAnsi="Book Antiqua"/>
        <w:b/>
        <w:bCs/>
        <w:color w:val="000000"/>
        <w:sz w:val="20"/>
        <w:szCs w:val="20"/>
      </w:rPr>
      <w:t xml:space="preserve">400kV GIS Substation Package SS-147 </w:t>
    </w:r>
    <w:r w:rsidRPr="009C0C64">
      <w:rPr>
        <w:rFonts w:ascii="Book Antiqua" w:hAnsi="Book Antiqua"/>
        <w:color w:val="000000"/>
        <w:sz w:val="20"/>
        <w:szCs w:val="20"/>
      </w:rPr>
      <w:t xml:space="preserve">for (a) Extension of 400/220kV </w:t>
    </w:r>
    <w:proofErr w:type="spellStart"/>
    <w:r w:rsidRPr="009C0C64">
      <w:rPr>
        <w:rFonts w:ascii="Book Antiqua" w:hAnsi="Book Antiqua"/>
        <w:color w:val="000000"/>
        <w:sz w:val="20"/>
        <w:szCs w:val="20"/>
      </w:rPr>
      <w:t>Magarwada</w:t>
    </w:r>
    <w:proofErr w:type="spellEnd"/>
    <w:r w:rsidRPr="009C0C64">
      <w:rPr>
        <w:rFonts w:ascii="Book Antiqua" w:hAnsi="Book Antiqua"/>
        <w:color w:val="000000"/>
        <w:sz w:val="20"/>
        <w:szCs w:val="20"/>
      </w:rPr>
      <w:t xml:space="preserve"> (POWERGRID) GIS S/s under “Augmentation of transformation capacity at </w:t>
    </w:r>
    <w:proofErr w:type="spellStart"/>
    <w:r w:rsidRPr="009C0C64">
      <w:rPr>
        <w:rFonts w:ascii="Book Antiqua" w:hAnsi="Book Antiqua"/>
        <w:color w:val="000000"/>
        <w:sz w:val="20"/>
        <w:szCs w:val="20"/>
      </w:rPr>
      <w:t>Magarwada</w:t>
    </w:r>
    <w:proofErr w:type="spellEnd"/>
    <w:r w:rsidRPr="009C0C64">
      <w:rPr>
        <w:rFonts w:ascii="Book Antiqua" w:hAnsi="Book Antiqua"/>
        <w:color w:val="000000"/>
        <w:sz w:val="20"/>
        <w:szCs w:val="20"/>
      </w:rPr>
      <w:t xml:space="preserve"> GIS Substation in DD &amp; DNH by 400/220kV, 1x500MVA ICT (3rd)”, (b) Extension of 400/220kV Vadodara (POWERGRID) GIS S/s under “Augmentation of Transformation Capacity at 765/400/220kV Vadodara (GIS) S/s in Gujarat by 400/220kV, 1X500MVA ICT(3rd)” and (c) Extension of 400/220kV </w:t>
    </w:r>
    <w:proofErr w:type="spellStart"/>
    <w:r w:rsidRPr="009C0C64">
      <w:rPr>
        <w:rFonts w:ascii="Book Antiqua" w:hAnsi="Book Antiqua"/>
        <w:color w:val="000000"/>
        <w:sz w:val="20"/>
        <w:szCs w:val="20"/>
      </w:rPr>
      <w:t>Rajgarh</w:t>
    </w:r>
    <w:proofErr w:type="spellEnd"/>
    <w:r w:rsidRPr="009C0C64">
      <w:rPr>
        <w:rFonts w:ascii="Book Antiqua" w:hAnsi="Book Antiqua"/>
        <w:color w:val="000000"/>
        <w:sz w:val="20"/>
        <w:szCs w:val="20"/>
      </w:rPr>
      <w:t xml:space="preserve"> (POWERGRID) S/s under “Augmentation of transformation capacity at 400/220kV </w:t>
    </w:r>
    <w:proofErr w:type="spellStart"/>
    <w:r w:rsidRPr="009C0C64">
      <w:rPr>
        <w:rFonts w:ascii="Book Antiqua" w:hAnsi="Book Antiqua"/>
        <w:color w:val="000000"/>
        <w:sz w:val="20"/>
        <w:szCs w:val="20"/>
      </w:rPr>
      <w:t>Rajgarh</w:t>
    </w:r>
    <w:proofErr w:type="spellEnd"/>
    <w:r w:rsidRPr="009C0C64">
      <w:rPr>
        <w:rFonts w:ascii="Book Antiqua" w:hAnsi="Book Antiqua"/>
        <w:color w:val="000000"/>
        <w:sz w:val="20"/>
        <w:szCs w:val="20"/>
      </w:rPr>
      <w:t xml:space="preserve"> (PG) in MP by 1x500MVA, 400/220kV ICT(4th)”; Spec. No: CC/NT/W-GIS/DOM/A06/25/02628</w:t>
    </w:r>
  </w:p>
  <w:p w14:paraId="19655E82" w14:textId="635E046C" w:rsidR="00FE4209" w:rsidRPr="00D1053E" w:rsidRDefault="00FE4209" w:rsidP="00D10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45E83"/>
    <w:multiLevelType w:val="hybridMultilevel"/>
    <w:tmpl w:val="737273D4"/>
    <w:lvl w:ilvl="0" w:tplc="FFFFFFFF">
      <w:start w:val="1"/>
      <w:numFmt w:val="decimal"/>
      <w:lvlText w:val="%1."/>
      <w:lvlJc w:val="left"/>
      <w:pPr>
        <w:ind w:left="5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287C08"/>
    <w:multiLevelType w:val="hybridMultilevel"/>
    <w:tmpl w:val="24A8BEE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41634748"/>
    <w:multiLevelType w:val="hybridMultilevel"/>
    <w:tmpl w:val="C4CEC5B2"/>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591B2A05"/>
    <w:multiLevelType w:val="hybridMultilevel"/>
    <w:tmpl w:val="737273D4"/>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DA13E7"/>
    <w:multiLevelType w:val="hybridMultilevel"/>
    <w:tmpl w:val="91A4EA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FB842EA"/>
    <w:multiLevelType w:val="hybridMultilevel"/>
    <w:tmpl w:val="91A4E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239C1"/>
    <w:multiLevelType w:val="hybridMultilevel"/>
    <w:tmpl w:val="C4CEC5B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48B3BBB"/>
    <w:multiLevelType w:val="hybridMultilevel"/>
    <w:tmpl w:val="D65E53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D8C33AC"/>
    <w:multiLevelType w:val="multilevel"/>
    <w:tmpl w:val="465E0EBE"/>
    <w:lvl w:ilvl="0">
      <w:start w:val="3"/>
      <w:numFmt w:val="decimal"/>
      <w:lvlText w:val="%1"/>
      <w:lvlJc w:val="left"/>
      <w:pPr>
        <w:ind w:left="1109" w:hanging="540"/>
      </w:pPr>
      <w:rPr>
        <w:rFonts w:ascii="Cambria" w:eastAsia="Cambria" w:hAnsi="Cambria" w:cs="Cambria" w:hint="default"/>
        <w:b/>
        <w:bCs/>
        <w:w w:val="100"/>
        <w:sz w:val="24"/>
        <w:szCs w:val="24"/>
        <w:lang w:val="en-US" w:eastAsia="en-US" w:bidi="ar-SA"/>
      </w:rPr>
    </w:lvl>
    <w:lvl w:ilvl="1">
      <w:start w:val="1"/>
      <w:numFmt w:val="decimal"/>
      <w:lvlText w:val="%1.%2"/>
      <w:lvlJc w:val="left"/>
      <w:pPr>
        <w:ind w:left="1200" w:hanging="360"/>
      </w:pPr>
      <w:rPr>
        <w:rFonts w:hint="default"/>
        <w:b/>
        <w:bCs/>
        <w:spacing w:val="-1"/>
        <w:w w:val="100"/>
        <w:lang w:val="en-US" w:eastAsia="en-US" w:bidi="ar-SA"/>
      </w:rPr>
    </w:lvl>
    <w:lvl w:ilvl="2">
      <w:start w:val="1"/>
      <w:numFmt w:val="decimal"/>
      <w:lvlText w:val="%1.%2.%3"/>
      <w:lvlJc w:val="left"/>
      <w:pPr>
        <w:ind w:left="2009" w:hanging="1080"/>
      </w:pPr>
      <w:rPr>
        <w:rFonts w:ascii="Cambria" w:eastAsia="Cambria" w:hAnsi="Cambria" w:cs="Cambria" w:hint="default"/>
        <w:b/>
        <w:bCs/>
        <w:spacing w:val="-1"/>
        <w:w w:val="100"/>
        <w:sz w:val="24"/>
        <w:szCs w:val="24"/>
        <w:lang w:val="en-US" w:eastAsia="en-US" w:bidi="ar-SA"/>
      </w:rPr>
    </w:lvl>
    <w:lvl w:ilvl="3">
      <w:start w:val="1"/>
      <w:numFmt w:val="decimal"/>
      <w:lvlText w:val="%1.%2.%3.%4"/>
      <w:lvlJc w:val="left"/>
      <w:pPr>
        <w:ind w:left="2009" w:hanging="1440"/>
      </w:pPr>
      <w:rPr>
        <w:rFonts w:hint="default"/>
        <w:b/>
        <w:bCs/>
        <w:spacing w:val="-2"/>
        <w:w w:val="100"/>
        <w:lang w:val="en-US" w:eastAsia="en-US" w:bidi="ar-SA"/>
      </w:rPr>
    </w:lvl>
    <w:lvl w:ilvl="4">
      <w:start w:val="1"/>
      <w:numFmt w:val="lowerRoman"/>
      <w:lvlText w:val="%5."/>
      <w:lvlJc w:val="left"/>
      <w:pPr>
        <w:ind w:left="1846" w:hanging="1440"/>
      </w:pPr>
      <w:rPr>
        <w:rFonts w:ascii="Cambria" w:eastAsia="Cambria" w:hAnsi="Cambria" w:cs="Cambria" w:hint="default"/>
        <w:w w:val="100"/>
        <w:sz w:val="24"/>
        <w:szCs w:val="24"/>
        <w:lang w:val="en-US" w:eastAsia="en-US" w:bidi="ar-SA"/>
      </w:rPr>
    </w:lvl>
    <w:lvl w:ilvl="5">
      <w:numFmt w:val="bullet"/>
      <w:lvlText w:val="•"/>
      <w:lvlJc w:val="left"/>
      <w:pPr>
        <w:ind w:left="4481" w:hanging="1440"/>
      </w:pPr>
      <w:rPr>
        <w:rFonts w:hint="default"/>
        <w:lang w:val="en-US" w:eastAsia="en-US" w:bidi="ar-SA"/>
      </w:rPr>
    </w:lvl>
    <w:lvl w:ilvl="6">
      <w:numFmt w:val="bullet"/>
      <w:lvlText w:val="•"/>
      <w:lvlJc w:val="left"/>
      <w:pPr>
        <w:ind w:left="5721" w:hanging="1440"/>
      </w:pPr>
      <w:rPr>
        <w:rFonts w:hint="default"/>
        <w:lang w:val="en-US" w:eastAsia="en-US" w:bidi="ar-SA"/>
      </w:rPr>
    </w:lvl>
    <w:lvl w:ilvl="7">
      <w:numFmt w:val="bullet"/>
      <w:lvlText w:val="•"/>
      <w:lvlJc w:val="left"/>
      <w:pPr>
        <w:ind w:left="6962" w:hanging="1440"/>
      </w:pPr>
      <w:rPr>
        <w:rFonts w:hint="default"/>
        <w:lang w:val="en-US" w:eastAsia="en-US" w:bidi="ar-SA"/>
      </w:rPr>
    </w:lvl>
    <w:lvl w:ilvl="8">
      <w:numFmt w:val="bullet"/>
      <w:lvlText w:val="•"/>
      <w:lvlJc w:val="left"/>
      <w:pPr>
        <w:ind w:left="8202" w:hanging="1440"/>
      </w:pPr>
      <w:rPr>
        <w:rFonts w:hint="default"/>
        <w:lang w:val="en-US" w:eastAsia="en-US" w:bidi="ar-SA"/>
      </w:rPr>
    </w:lvl>
  </w:abstractNum>
  <w:num w:numId="1" w16cid:durableId="984355219">
    <w:abstractNumId w:val="7"/>
  </w:num>
  <w:num w:numId="2" w16cid:durableId="634603054">
    <w:abstractNumId w:val="3"/>
  </w:num>
  <w:num w:numId="3" w16cid:durableId="369113854">
    <w:abstractNumId w:val="0"/>
  </w:num>
  <w:num w:numId="4" w16cid:durableId="684289125">
    <w:abstractNumId w:val="8"/>
  </w:num>
  <w:num w:numId="5" w16cid:durableId="1187986707">
    <w:abstractNumId w:val="5"/>
  </w:num>
  <w:num w:numId="6" w16cid:durableId="817963094">
    <w:abstractNumId w:val="4"/>
  </w:num>
  <w:num w:numId="7" w16cid:durableId="342511794">
    <w:abstractNumId w:val="6"/>
  </w:num>
  <w:num w:numId="8" w16cid:durableId="1417704557">
    <w:abstractNumId w:val="2"/>
  </w:num>
  <w:num w:numId="9" w16cid:durableId="1666282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BE3"/>
    <w:rsid w:val="00001110"/>
    <w:rsid w:val="0002232C"/>
    <w:rsid w:val="0004178B"/>
    <w:rsid w:val="00065E02"/>
    <w:rsid w:val="00072206"/>
    <w:rsid w:val="000C78BD"/>
    <w:rsid w:val="000D05AD"/>
    <w:rsid w:val="000E13DE"/>
    <w:rsid w:val="000E64AF"/>
    <w:rsid w:val="00100943"/>
    <w:rsid w:val="001010E1"/>
    <w:rsid w:val="0011154D"/>
    <w:rsid w:val="00134362"/>
    <w:rsid w:val="00134FBC"/>
    <w:rsid w:val="0014079B"/>
    <w:rsid w:val="001548D4"/>
    <w:rsid w:val="00187DEB"/>
    <w:rsid w:val="001A1B72"/>
    <w:rsid w:val="001D53F1"/>
    <w:rsid w:val="001E3D09"/>
    <w:rsid w:val="00230D02"/>
    <w:rsid w:val="002319EB"/>
    <w:rsid w:val="0026200C"/>
    <w:rsid w:val="00264377"/>
    <w:rsid w:val="002803F6"/>
    <w:rsid w:val="002A0AC2"/>
    <w:rsid w:val="002A2F14"/>
    <w:rsid w:val="002F2686"/>
    <w:rsid w:val="00320F41"/>
    <w:rsid w:val="00321A26"/>
    <w:rsid w:val="00325A43"/>
    <w:rsid w:val="00327851"/>
    <w:rsid w:val="003347C9"/>
    <w:rsid w:val="003855DF"/>
    <w:rsid w:val="003A77EE"/>
    <w:rsid w:val="003D1733"/>
    <w:rsid w:val="003F1715"/>
    <w:rsid w:val="004027F0"/>
    <w:rsid w:val="0042535C"/>
    <w:rsid w:val="00447354"/>
    <w:rsid w:val="004817D3"/>
    <w:rsid w:val="00486F73"/>
    <w:rsid w:val="004C353E"/>
    <w:rsid w:val="004C6009"/>
    <w:rsid w:val="004D6E14"/>
    <w:rsid w:val="004E5B90"/>
    <w:rsid w:val="005109E9"/>
    <w:rsid w:val="00530596"/>
    <w:rsid w:val="00537B8A"/>
    <w:rsid w:val="00567DFE"/>
    <w:rsid w:val="00577AE0"/>
    <w:rsid w:val="005879F4"/>
    <w:rsid w:val="005A14E0"/>
    <w:rsid w:val="005B511B"/>
    <w:rsid w:val="005C1CF0"/>
    <w:rsid w:val="005D7FD6"/>
    <w:rsid w:val="005F776F"/>
    <w:rsid w:val="006226FC"/>
    <w:rsid w:val="00643A74"/>
    <w:rsid w:val="00666258"/>
    <w:rsid w:val="006708D6"/>
    <w:rsid w:val="006A1B70"/>
    <w:rsid w:val="006B1CC4"/>
    <w:rsid w:val="006B64B9"/>
    <w:rsid w:val="006D5020"/>
    <w:rsid w:val="006D6F1E"/>
    <w:rsid w:val="006F0FED"/>
    <w:rsid w:val="007145D7"/>
    <w:rsid w:val="007170E2"/>
    <w:rsid w:val="007311EA"/>
    <w:rsid w:val="00733A0D"/>
    <w:rsid w:val="00740ACE"/>
    <w:rsid w:val="00754B22"/>
    <w:rsid w:val="00767AB4"/>
    <w:rsid w:val="00772363"/>
    <w:rsid w:val="007B20B2"/>
    <w:rsid w:val="007B5C86"/>
    <w:rsid w:val="007E11C1"/>
    <w:rsid w:val="007E45DB"/>
    <w:rsid w:val="007F4792"/>
    <w:rsid w:val="0082437D"/>
    <w:rsid w:val="008422C7"/>
    <w:rsid w:val="00886FCF"/>
    <w:rsid w:val="008947C2"/>
    <w:rsid w:val="0089695E"/>
    <w:rsid w:val="008D46A9"/>
    <w:rsid w:val="008E2E31"/>
    <w:rsid w:val="00901A1F"/>
    <w:rsid w:val="00944AF8"/>
    <w:rsid w:val="0096661B"/>
    <w:rsid w:val="0097713C"/>
    <w:rsid w:val="00980B7F"/>
    <w:rsid w:val="00987637"/>
    <w:rsid w:val="00994CB4"/>
    <w:rsid w:val="00996B08"/>
    <w:rsid w:val="009C0C64"/>
    <w:rsid w:val="009C385E"/>
    <w:rsid w:val="009D1D1B"/>
    <w:rsid w:val="009E3570"/>
    <w:rsid w:val="009F6E2B"/>
    <w:rsid w:val="00A66F36"/>
    <w:rsid w:val="00AA0EF5"/>
    <w:rsid w:val="00AA2774"/>
    <w:rsid w:val="00AA3782"/>
    <w:rsid w:val="00AB685D"/>
    <w:rsid w:val="00AE0C89"/>
    <w:rsid w:val="00AE5749"/>
    <w:rsid w:val="00AF1073"/>
    <w:rsid w:val="00B3136F"/>
    <w:rsid w:val="00B52BBC"/>
    <w:rsid w:val="00B57DA5"/>
    <w:rsid w:val="00B9482F"/>
    <w:rsid w:val="00BB6D27"/>
    <w:rsid w:val="00BE43DA"/>
    <w:rsid w:val="00C12BF7"/>
    <w:rsid w:val="00C33A2F"/>
    <w:rsid w:val="00C57649"/>
    <w:rsid w:val="00C61183"/>
    <w:rsid w:val="00CA5208"/>
    <w:rsid w:val="00CB1063"/>
    <w:rsid w:val="00CE1482"/>
    <w:rsid w:val="00CE5384"/>
    <w:rsid w:val="00D009EF"/>
    <w:rsid w:val="00D0238B"/>
    <w:rsid w:val="00D1053E"/>
    <w:rsid w:val="00D1165B"/>
    <w:rsid w:val="00D22DA6"/>
    <w:rsid w:val="00D30C93"/>
    <w:rsid w:val="00D32487"/>
    <w:rsid w:val="00D42640"/>
    <w:rsid w:val="00D46F83"/>
    <w:rsid w:val="00D51A3D"/>
    <w:rsid w:val="00D722E5"/>
    <w:rsid w:val="00D83C72"/>
    <w:rsid w:val="00D91C09"/>
    <w:rsid w:val="00D952B3"/>
    <w:rsid w:val="00DC19BB"/>
    <w:rsid w:val="00DD3964"/>
    <w:rsid w:val="00DE5353"/>
    <w:rsid w:val="00E43F54"/>
    <w:rsid w:val="00E67329"/>
    <w:rsid w:val="00E67E26"/>
    <w:rsid w:val="00E81C79"/>
    <w:rsid w:val="00E97DBE"/>
    <w:rsid w:val="00EB0D36"/>
    <w:rsid w:val="00EC0ECC"/>
    <w:rsid w:val="00EC2856"/>
    <w:rsid w:val="00EE47FE"/>
    <w:rsid w:val="00EE77F1"/>
    <w:rsid w:val="00EF3FBA"/>
    <w:rsid w:val="00F63BE3"/>
    <w:rsid w:val="00F7516C"/>
    <w:rsid w:val="00F7691E"/>
    <w:rsid w:val="00FA6862"/>
    <w:rsid w:val="00FC2927"/>
    <w:rsid w:val="00FE0AD7"/>
    <w:rsid w:val="00FE221F"/>
    <w:rsid w:val="00FE4209"/>
    <w:rsid w:val="00FF2D3C"/>
    <w:rsid w:val="00FF60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C0BEC"/>
  <w15:chartTrackingRefBased/>
  <w15:docId w15:val="{BA444081-88A6-4D50-BC81-2A5A68247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BE3"/>
    <w:pPr>
      <w:spacing w:line="259" w:lineRule="auto"/>
    </w:pPr>
    <w:rPr>
      <w:rFonts w:ascii="Times New Roman" w:eastAsia="SimSun" w:hAnsi="Times New Roman" w:cs="Times New Roman"/>
      <w:kern w:val="0"/>
      <w:szCs w:val="24"/>
      <w:lang w:bidi="ar-SA"/>
      <w14:ligatures w14:val="none"/>
    </w:rPr>
  </w:style>
  <w:style w:type="paragraph" w:styleId="Heading1">
    <w:name w:val="heading 1"/>
    <w:basedOn w:val="Normal"/>
    <w:next w:val="Normal"/>
    <w:link w:val="Heading1Char"/>
    <w:uiPriority w:val="9"/>
    <w:qFormat/>
    <w:rsid w:val="00F63BE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63BE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63BE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63B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3B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3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3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3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3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BE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63BE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63BE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63B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3B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3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3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3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3BE3"/>
    <w:rPr>
      <w:rFonts w:eastAsiaTheme="majorEastAsia" w:cstheme="majorBidi"/>
      <w:color w:val="272727" w:themeColor="text1" w:themeTint="D8"/>
    </w:rPr>
  </w:style>
  <w:style w:type="paragraph" w:styleId="Title">
    <w:name w:val="Title"/>
    <w:basedOn w:val="Normal"/>
    <w:next w:val="Normal"/>
    <w:link w:val="TitleChar"/>
    <w:uiPriority w:val="10"/>
    <w:qFormat/>
    <w:rsid w:val="00F63BE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63BE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63BE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63BE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63BE3"/>
    <w:pPr>
      <w:spacing w:before="160"/>
      <w:jc w:val="center"/>
    </w:pPr>
    <w:rPr>
      <w:i/>
      <w:iCs/>
      <w:color w:val="404040" w:themeColor="text1" w:themeTint="BF"/>
    </w:rPr>
  </w:style>
  <w:style w:type="character" w:customStyle="1" w:styleId="QuoteChar">
    <w:name w:val="Quote Char"/>
    <w:basedOn w:val="DefaultParagraphFont"/>
    <w:link w:val="Quote"/>
    <w:uiPriority w:val="29"/>
    <w:rsid w:val="00F63BE3"/>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F63BE3"/>
    <w:pPr>
      <w:ind w:left="720"/>
      <w:contextualSpacing/>
    </w:pPr>
  </w:style>
  <w:style w:type="character" w:styleId="IntenseEmphasis">
    <w:name w:val="Intense Emphasis"/>
    <w:basedOn w:val="DefaultParagraphFont"/>
    <w:uiPriority w:val="21"/>
    <w:qFormat/>
    <w:rsid w:val="00F63BE3"/>
    <w:rPr>
      <w:i/>
      <w:iCs/>
      <w:color w:val="0F4761" w:themeColor="accent1" w:themeShade="BF"/>
    </w:rPr>
  </w:style>
  <w:style w:type="paragraph" w:styleId="IntenseQuote">
    <w:name w:val="Intense Quote"/>
    <w:basedOn w:val="Normal"/>
    <w:next w:val="Normal"/>
    <w:link w:val="IntenseQuoteChar"/>
    <w:uiPriority w:val="30"/>
    <w:qFormat/>
    <w:rsid w:val="00F63B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3BE3"/>
    <w:rPr>
      <w:rFonts w:cs="Mangal"/>
      <w:i/>
      <w:iCs/>
      <w:color w:val="0F4761" w:themeColor="accent1" w:themeShade="BF"/>
    </w:rPr>
  </w:style>
  <w:style w:type="character" w:styleId="IntenseReference">
    <w:name w:val="Intense Reference"/>
    <w:basedOn w:val="DefaultParagraphFont"/>
    <w:uiPriority w:val="32"/>
    <w:qFormat/>
    <w:rsid w:val="00F63BE3"/>
    <w:rPr>
      <w:b/>
      <w:bCs/>
      <w:smallCaps/>
      <w:color w:val="0F4761" w:themeColor="accent1" w:themeShade="BF"/>
      <w:spacing w:val="5"/>
    </w:rPr>
  </w:style>
  <w:style w:type="paragraph" w:styleId="Header">
    <w:name w:val="header"/>
    <w:basedOn w:val="Normal"/>
    <w:link w:val="HeaderChar"/>
    <w:rsid w:val="00F63BE3"/>
    <w:pPr>
      <w:tabs>
        <w:tab w:val="center" w:pos="4320"/>
        <w:tab w:val="right" w:pos="8640"/>
      </w:tabs>
    </w:pPr>
  </w:style>
  <w:style w:type="character" w:customStyle="1" w:styleId="HeaderChar">
    <w:name w:val="Header Char"/>
    <w:basedOn w:val="DefaultParagraphFont"/>
    <w:link w:val="Header"/>
    <w:uiPriority w:val="99"/>
    <w:rsid w:val="00F63BE3"/>
    <w:rPr>
      <w:rFonts w:ascii="Times New Roman" w:eastAsia="SimSun" w:hAnsi="Times New Roman" w:cs="Times New Roman"/>
      <w:kern w:val="0"/>
      <w:szCs w:val="24"/>
      <w:lang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63BE3"/>
    <w:rPr>
      <w:rFonts w:cs="Mangal"/>
    </w:rPr>
  </w:style>
  <w:style w:type="paragraph" w:customStyle="1" w:styleId="TableParagraph">
    <w:name w:val="Table Paragraph"/>
    <w:basedOn w:val="Normal"/>
    <w:uiPriority w:val="1"/>
    <w:qFormat/>
    <w:rsid w:val="00F63BE3"/>
    <w:pPr>
      <w:widowControl w:val="0"/>
      <w:autoSpaceDE w:val="0"/>
      <w:autoSpaceDN w:val="0"/>
      <w:spacing w:after="0" w:line="240" w:lineRule="auto"/>
    </w:pPr>
    <w:rPr>
      <w:rFonts w:eastAsia="Times New Roman"/>
      <w:sz w:val="22"/>
      <w:szCs w:val="22"/>
      <w:lang w:bidi="hi-IN"/>
    </w:rPr>
  </w:style>
  <w:style w:type="paragraph" w:styleId="Footer">
    <w:name w:val="footer"/>
    <w:basedOn w:val="Normal"/>
    <w:link w:val="FooterChar"/>
    <w:uiPriority w:val="99"/>
    <w:unhideWhenUsed/>
    <w:rsid w:val="00F63B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BE3"/>
    <w:rPr>
      <w:rFonts w:ascii="Times New Roman" w:eastAsia="SimSun" w:hAnsi="Times New Roman" w:cs="Times New Roman"/>
      <w:kern w:val="0"/>
      <w:szCs w:val="24"/>
      <w:lang w:bidi="ar-SA"/>
      <w14:ligatures w14:val="none"/>
    </w:rPr>
  </w:style>
  <w:style w:type="paragraph" w:styleId="BodyText3">
    <w:name w:val="Body Text 3"/>
    <w:basedOn w:val="Normal"/>
    <w:link w:val="BodyText3Char"/>
    <w:uiPriority w:val="99"/>
    <w:unhideWhenUsed/>
    <w:rsid w:val="00F63BE3"/>
    <w:pPr>
      <w:ind w:right="-720"/>
      <w:jc w:val="both"/>
    </w:pPr>
    <w:rPr>
      <w:rFonts w:ascii="Arial" w:eastAsia="Calibri" w:hAnsi="Arial" w:cs="Mangal"/>
      <w:lang w:bidi="hi-IN"/>
    </w:rPr>
  </w:style>
  <w:style w:type="character" w:customStyle="1" w:styleId="BodyText3Char">
    <w:name w:val="Body Text 3 Char"/>
    <w:basedOn w:val="DefaultParagraphFont"/>
    <w:link w:val="BodyText3"/>
    <w:uiPriority w:val="99"/>
    <w:rsid w:val="00F63BE3"/>
    <w:rPr>
      <w:rFonts w:ascii="Arial" w:eastAsia="Calibri" w:hAnsi="Arial" w:cs="Mangal"/>
      <w:kern w:val="0"/>
      <w:szCs w:val="24"/>
      <w14:ligatures w14:val="none"/>
    </w:rPr>
  </w:style>
  <w:style w:type="paragraph" w:customStyle="1" w:styleId="Default">
    <w:name w:val="Default"/>
    <w:qFormat/>
    <w:rsid w:val="00FE221F"/>
    <w:pPr>
      <w:autoSpaceDE w:val="0"/>
      <w:autoSpaceDN w:val="0"/>
      <w:adjustRightInd w:val="0"/>
      <w:spacing w:after="0" w:line="240" w:lineRule="auto"/>
    </w:pPr>
    <w:rPr>
      <w:rFonts w:ascii="Cambria" w:hAnsi="Cambria" w:cs="Cambria"/>
      <w:color w:val="000000"/>
      <w:kern w:val="0"/>
      <w:szCs w:val="24"/>
      <w14:ligatures w14:val="none"/>
    </w:rPr>
  </w:style>
  <w:style w:type="paragraph" w:styleId="Revision">
    <w:name w:val="Revision"/>
    <w:hidden/>
    <w:uiPriority w:val="99"/>
    <w:semiHidden/>
    <w:rsid w:val="00486F73"/>
    <w:pPr>
      <w:spacing w:after="0" w:line="240" w:lineRule="auto"/>
    </w:pPr>
    <w:rPr>
      <w:rFonts w:ascii="Times New Roman" w:eastAsia="SimSun" w:hAnsi="Times New Roman" w:cs="Times New Roman"/>
      <w:kern w:val="0"/>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1154</Words>
  <Characters>6100</Characters>
  <Application>Microsoft Office Word</Application>
  <DocSecurity>0</DocSecurity>
  <Lines>280</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Gautam Sharma {गौतम शर्मा}</dc:creator>
  <cp:keywords/>
  <dc:description/>
  <cp:lastModifiedBy>Yogesh Kushwaha {योगेश कुशवाहा}</cp:lastModifiedBy>
  <cp:revision>36</cp:revision>
  <cp:lastPrinted>2026-02-05T07:07:00Z</cp:lastPrinted>
  <dcterms:created xsi:type="dcterms:W3CDTF">2026-01-21T07:36:00Z</dcterms:created>
  <dcterms:modified xsi:type="dcterms:W3CDTF">2026-02-09T11:16:00Z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2026-01-19T05:14:27Z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99f78000-81c7-448a-ac19-5f7c5898e0ab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